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9D5BC" w14:textId="49890A85" w:rsidR="00F9107D" w:rsidRPr="00F9107D" w:rsidRDefault="00F9107D" w:rsidP="00F9107D">
      <w:pPr>
        <w:jc w:val="center"/>
      </w:pPr>
      <w:r>
        <w:fldChar w:fldCharType="begin"/>
      </w:r>
      <w:r>
        <w:instrText xml:space="preserve"> INCLUDEPICTURE "/var/folders/cz/b9dc_0ln4t5bnkj8zfsbswr80000gp/T/com.microsoft.Word/WebArchiveCopyPasteTempFiles/PVYWpV-udgUnCSu4czpIq_FgBRYC-nTJ19dJSc_WOLqvdSolhRFkh3cGNgw1LGBoh5XWqo-zgoeh30vhCGdtWuHHTk5xL79mcTI" \* MERGEFORMATINET </w:instrText>
      </w:r>
      <w:r>
        <w:fldChar w:fldCharType="separate"/>
      </w:r>
      <w:r>
        <w:rPr>
          <w:noProof/>
          <w:lang w:val="en-US"/>
        </w:rPr>
        <w:drawing>
          <wp:inline distT="0" distB="0" distL="0" distR="0" wp14:anchorId="7ABDF7EC" wp14:editId="64DD254C">
            <wp:extent cx="3784060" cy="1187774"/>
            <wp:effectExtent l="0" t="0" r="635" b="6350"/>
            <wp:docPr id="1" name="Picture 1" descr="Canadian Association of the Deaf - Association des Sourds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ian Association of the Deaf - Association des Sourds du Canad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085" cy="1196884"/>
                    </a:xfrm>
                    <a:prstGeom prst="rect">
                      <a:avLst/>
                    </a:prstGeom>
                    <a:noFill/>
                    <a:ln>
                      <a:noFill/>
                    </a:ln>
                  </pic:spPr>
                </pic:pic>
              </a:graphicData>
            </a:graphic>
          </wp:inline>
        </w:drawing>
      </w:r>
      <w:r>
        <w:fldChar w:fldCharType="end"/>
      </w:r>
      <w:r>
        <w:br/>
      </w:r>
    </w:p>
    <w:p w14:paraId="1B362B5B" w14:textId="47752A05" w:rsidR="00DF4A99" w:rsidRPr="00216009" w:rsidRDefault="00216009" w:rsidP="00216009">
      <w:pPr>
        <w:keepLines/>
        <w:jc w:val="center"/>
        <w:rPr>
          <w:b/>
          <w:sz w:val="32"/>
          <w:szCs w:val="32"/>
          <w:lang w:val="en-CA"/>
        </w:rPr>
      </w:pPr>
      <w:r w:rsidRPr="00216009">
        <w:rPr>
          <w:b/>
          <w:sz w:val="32"/>
          <w:szCs w:val="32"/>
          <w:lang w:val="en-CA"/>
        </w:rPr>
        <w:t>Technology Accessibility for Canadians with Communication Disabilities</w:t>
      </w:r>
      <w:r>
        <w:rPr>
          <w:b/>
          <w:sz w:val="32"/>
          <w:szCs w:val="32"/>
          <w:lang w:val="en-CA"/>
        </w:rPr>
        <w:br/>
      </w:r>
      <w:r>
        <w:rPr>
          <w:b/>
          <w:sz w:val="32"/>
          <w:szCs w:val="32"/>
        </w:rPr>
        <w:br/>
      </w:r>
      <w:r w:rsidR="00DF4A99" w:rsidRPr="00E63630">
        <w:rPr>
          <w:b/>
          <w:sz w:val="32"/>
          <w:szCs w:val="32"/>
        </w:rPr>
        <w:t>Summary</w:t>
      </w:r>
      <w:r w:rsidR="00105429" w:rsidRPr="00E63630">
        <w:rPr>
          <w:b/>
          <w:sz w:val="32"/>
          <w:szCs w:val="32"/>
        </w:rPr>
        <w:t xml:space="preserve"> – Plain Language</w:t>
      </w:r>
      <w:r>
        <w:rPr>
          <w:b/>
          <w:sz w:val="32"/>
          <w:szCs w:val="32"/>
        </w:rPr>
        <w:br/>
      </w:r>
    </w:p>
    <w:p w14:paraId="0829FB28" w14:textId="29CE0E8F" w:rsidR="00AD5CD9" w:rsidRPr="00E63630" w:rsidRDefault="00AD5CD9" w:rsidP="00AD5CD9">
      <w:pPr>
        <w:keepLines/>
        <w:rPr>
          <w:sz w:val="32"/>
          <w:szCs w:val="32"/>
        </w:rPr>
      </w:pPr>
      <w:r w:rsidRPr="00E63630">
        <w:rPr>
          <w:sz w:val="32"/>
          <w:szCs w:val="32"/>
        </w:rPr>
        <w:t>The goal of this report is to strengthen marketplace attention to Canadians with communication disabilities and to remove barriers to their participation in that marketplace.</w:t>
      </w:r>
      <w:r w:rsidR="00E63630">
        <w:rPr>
          <w:sz w:val="32"/>
          <w:szCs w:val="32"/>
        </w:rPr>
        <w:br/>
      </w:r>
    </w:p>
    <w:p w14:paraId="4D94F0BE" w14:textId="00B7E4B8" w:rsidR="00AD5CD9" w:rsidRPr="00E63630" w:rsidRDefault="00AD5CD9" w:rsidP="00AD5CD9">
      <w:pPr>
        <w:keepLines/>
        <w:rPr>
          <w:sz w:val="32"/>
          <w:szCs w:val="32"/>
        </w:rPr>
      </w:pPr>
      <w:r w:rsidRPr="00E63630">
        <w:rPr>
          <w:sz w:val="32"/>
          <w:szCs w:val="32"/>
        </w:rPr>
        <w:t>The importance of telecommunications is threefold: (1) helping social communications, (2) helping to develop communities, and (3) providing safety and security for Canadians.</w:t>
      </w:r>
      <w:r w:rsidR="00E63630">
        <w:rPr>
          <w:sz w:val="32"/>
          <w:szCs w:val="32"/>
        </w:rPr>
        <w:br/>
      </w:r>
      <w:bookmarkStart w:id="0" w:name="_GoBack"/>
    </w:p>
    <w:bookmarkEnd w:id="0"/>
    <w:p w14:paraId="65E4803D" w14:textId="611141C4" w:rsidR="00AD5CD9" w:rsidRPr="00E63630" w:rsidRDefault="00AD5CD9" w:rsidP="00AD5CD9">
      <w:pPr>
        <w:keepLines/>
        <w:rPr>
          <w:sz w:val="32"/>
          <w:szCs w:val="32"/>
        </w:rPr>
      </w:pPr>
      <w:r w:rsidRPr="00E63630">
        <w:rPr>
          <w:sz w:val="32"/>
          <w:szCs w:val="32"/>
        </w:rPr>
        <w:lastRenderedPageBreak/>
        <w:t xml:space="preserve">Canadians without access to technologies, and communications technologies especially, struggle to connect with people who could help them. Social networking could break down social barriers that often exist between individuals who are Deaf, Deaf-Blind, and hard of hearing and individuals who are hearing. </w:t>
      </w:r>
      <w:r w:rsidR="00E63630">
        <w:rPr>
          <w:sz w:val="32"/>
          <w:szCs w:val="32"/>
        </w:rPr>
        <w:br/>
      </w:r>
    </w:p>
    <w:p w14:paraId="0A188E7D" w14:textId="77777777" w:rsidR="00AD5CD9" w:rsidRPr="00E63630" w:rsidRDefault="00AD5CD9" w:rsidP="00AD5CD9">
      <w:pPr>
        <w:keepLines/>
        <w:rPr>
          <w:sz w:val="32"/>
          <w:szCs w:val="32"/>
        </w:rPr>
      </w:pPr>
      <w:r w:rsidRPr="00E63630">
        <w:rPr>
          <w:sz w:val="32"/>
          <w:szCs w:val="32"/>
        </w:rPr>
        <w:t>When designed properly, technology developments could benefit people with disabilities in the same way they benefit the general population. For example, telemedicine is a great way to deliver health care services. And video-conferencing can be a wonderful tool. Deaf participants prefer communications through video calls because these allow for signing and lip-reading.</w:t>
      </w:r>
    </w:p>
    <w:p w14:paraId="6B1EFB38" w14:textId="6E14DBEC" w:rsidR="00E72790" w:rsidRPr="00E63630" w:rsidRDefault="00AD5CD9" w:rsidP="00AD5CD9">
      <w:pPr>
        <w:keepLines/>
        <w:rPr>
          <w:sz w:val="32"/>
          <w:szCs w:val="32"/>
        </w:rPr>
      </w:pPr>
      <w:r w:rsidRPr="00E63630">
        <w:rPr>
          <w:sz w:val="32"/>
          <w:szCs w:val="32"/>
        </w:rPr>
        <w:t>Audio amplification devices</w:t>
      </w:r>
      <w:r w:rsidR="00E72790" w:rsidRPr="00E63630">
        <w:rPr>
          <w:sz w:val="32"/>
          <w:szCs w:val="32"/>
        </w:rPr>
        <w:t xml:space="preserve"> (hearing-aids) that use high-level technology;</w:t>
      </w:r>
      <w:r w:rsidRPr="00E63630">
        <w:rPr>
          <w:sz w:val="32"/>
          <w:szCs w:val="32"/>
        </w:rPr>
        <w:t xml:space="preserve"> emergency alert services</w:t>
      </w:r>
      <w:r w:rsidR="00E72790" w:rsidRPr="00E63630">
        <w:rPr>
          <w:sz w:val="32"/>
          <w:szCs w:val="32"/>
        </w:rPr>
        <w:t>;</w:t>
      </w:r>
      <w:r w:rsidRPr="00E63630">
        <w:rPr>
          <w:sz w:val="32"/>
          <w:szCs w:val="32"/>
        </w:rPr>
        <w:t xml:space="preserve"> other alerting technologies (e.g., for environmental</w:t>
      </w:r>
      <w:r w:rsidR="00E72790" w:rsidRPr="00E63630">
        <w:rPr>
          <w:sz w:val="32"/>
          <w:szCs w:val="32"/>
        </w:rPr>
        <w:t xml:space="preserve"> sounds, and “smart home” kits);</w:t>
      </w:r>
      <w:r w:rsidRPr="00E63630">
        <w:rPr>
          <w:sz w:val="32"/>
          <w:szCs w:val="32"/>
        </w:rPr>
        <w:t xml:space="preserve"> relay services</w:t>
      </w:r>
      <w:r w:rsidR="00E72790" w:rsidRPr="00E63630">
        <w:rPr>
          <w:sz w:val="32"/>
          <w:szCs w:val="32"/>
        </w:rPr>
        <w:t>;</w:t>
      </w:r>
      <w:r w:rsidRPr="00E63630">
        <w:rPr>
          <w:sz w:val="32"/>
          <w:szCs w:val="32"/>
        </w:rPr>
        <w:t xml:space="preserve"> two-way communication devices and apps</w:t>
      </w:r>
      <w:r w:rsidR="00E72790" w:rsidRPr="00E63630">
        <w:rPr>
          <w:sz w:val="32"/>
          <w:szCs w:val="32"/>
        </w:rPr>
        <w:t>;</w:t>
      </w:r>
      <w:r w:rsidRPr="00E63630">
        <w:rPr>
          <w:sz w:val="32"/>
          <w:szCs w:val="32"/>
        </w:rPr>
        <w:t xml:space="preserve"> avatar interpretation</w:t>
      </w:r>
      <w:r w:rsidR="00E72790" w:rsidRPr="00E63630">
        <w:rPr>
          <w:sz w:val="32"/>
          <w:szCs w:val="32"/>
        </w:rPr>
        <w:t xml:space="preserve"> -- these</w:t>
      </w:r>
      <w:r w:rsidRPr="00E63630">
        <w:rPr>
          <w:sz w:val="32"/>
          <w:szCs w:val="32"/>
        </w:rPr>
        <w:t xml:space="preserve"> are all examples of emerging communications technologies. </w:t>
      </w:r>
      <w:r w:rsidR="00E63630">
        <w:rPr>
          <w:sz w:val="32"/>
          <w:szCs w:val="32"/>
        </w:rPr>
        <w:br/>
      </w:r>
    </w:p>
    <w:p w14:paraId="1E987AD2" w14:textId="3145DB7B" w:rsidR="00AD5CD9" w:rsidRPr="00E63630" w:rsidRDefault="00AD5CD9" w:rsidP="00AD5CD9">
      <w:pPr>
        <w:keepLines/>
        <w:rPr>
          <w:sz w:val="32"/>
          <w:szCs w:val="32"/>
        </w:rPr>
      </w:pPr>
      <w:r w:rsidRPr="00E63630">
        <w:rPr>
          <w:sz w:val="32"/>
          <w:szCs w:val="32"/>
        </w:rPr>
        <w:t xml:space="preserve">Our report cautions that the difference between failure and success in </w:t>
      </w:r>
      <w:r w:rsidR="00E72790" w:rsidRPr="00E63630">
        <w:rPr>
          <w:sz w:val="32"/>
          <w:szCs w:val="32"/>
        </w:rPr>
        <w:t>new</w:t>
      </w:r>
      <w:r w:rsidRPr="00E63630">
        <w:rPr>
          <w:sz w:val="32"/>
          <w:szCs w:val="32"/>
        </w:rPr>
        <w:t xml:space="preserve"> technologies is often the involvement of DHHDB people in the </w:t>
      </w:r>
      <w:r w:rsidR="00E72790" w:rsidRPr="00E63630">
        <w:rPr>
          <w:sz w:val="32"/>
          <w:szCs w:val="32"/>
        </w:rPr>
        <w:t xml:space="preserve">development </w:t>
      </w:r>
      <w:r w:rsidRPr="00E63630">
        <w:rPr>
          <w:sz w:val="32"/>
          <w:szCs w:val="32"/>
        </w:rPr>
        <w:t>st</w:t>
      </w:r>
      <w:r w:rsidR="00E72790" w:rsidRPr="00E63630">
        <w:rPr>
          <w:sz w:val="32"/>
          <w:szCs w:val="32"/>
        </w:rPr>
        <w:t>eps. U</w:t>
      </w:r>
      <w:r w:rsidRPr="00E63630">
        <w:rPr>
          <w:sz w:val="32"/>
          <w:szCs w:val="32"/>
        </w:rPr>
        <w:t xml:space="preserve">nfortunately, </w:t>
      </w:r>
      <w:r w:rsidR="00E72790" w:rsidRPr="00E63630">
        <w:rPr>
          <w:sz w:val="32"/>
          <w:szCs w:val="32"/>
        </w:rPr>
        <w:t>this kind of</w:t>
      </w:r>
      <w:r w:rsidRPr="00E63630">
        <w:rPr>
          <w:sz w:val="32"/>
          <w:szCs w:val="32"/>
        </w:rPr>
        <w:t xml:space="preserve"> involvement </w:t>
      </w:r>
      <w:r w:rsidR="00E72790" w:rsidRPr="00E63630">
        <w:rPr>
          <w:sz w:val="32"/>
          <w:szCs w:val="32"/>
        </w:rPr>
        <w:t xml:space="preserve">doesn’t happen often. Usually, what happens is that </w:t>
      </w:r>
      <w:r w:rsidRPr="00E63630">
        <w:rPr>
          <w:sz w:val="32"/>
          <w:szCs w:val="32"/>
        </w:rPr>
        <w:t xml:space="preserve">people </w:t>
      </w:r>
      <w:r w:rsidR="00E72790" w:rsidRPr="00E63630">
        <w:rPr>
          <w:sz w:val="32"/>
          <w:szCs w:val="32"/>
        </w:rPr>
        <w:t xml:space="preserve">who don’t have disabilities will </w:t>
      </w:r>
      <w:r w:rsidRPr="00E63630">
        <w:rPr>
          <w:sz w:val="32"/>
          <w:szCs w:val="32"/>
        </w:rPr>
        <w:t xml:space="preserve">create devices and technologies that they think will be useful for </w:t>
      </w:r>
      <w:r w:rsidR="00E72790" w:rsidRPr="00E63630">
        <w:rPr>
          <w:sz w:val="32"/>
          <w:szCs w:val="32"/>
        </w:rPr>
        <w:t>us</w:t>
      </w:r>
      <w:r w:rsidRPr="00E63630">
        <w:rPr>
          <w:sz w:val="32"/>
          <w:szCs w:val="32"/>
        </w:rPr>
        <w:t>.</w:t>
      </w:r>
      <w:r w:rsidR="00E72790" w:rsidRPr="00E63630">
        <w:rPr>
          <w:sz w:val="32"/>
          <w:szCs w:val="32"/>
        </w:rPr>
        <w:t xml:space="preserve"> They are often wrong, because they don’t ask us what we want.</w:t>
      </w:r>
      <w:r w:rsidR="00E63630">
        <w:rPr>
          <w:sz w:val="32"/>
          <w:szCs w:val="32"/>
        </w:rPr>
        <w:br/>
      </w:r>
    </w:p>
    <w:p w14:paraId="5AAC9E48" w14:textId="6001C324" w:rsidR="00AD5CD9" w:rsidRPr="00E63630" w:rsidRDefault="00E72790" w:rsidP="00AD5CD9">
      <w:pPr>
        <w:keepLines/>
        <w:rPr>
          <w:sz w:val="32"/>
          <w:szCs w:val="32"/>
        </w:rPr>
      </w:pPr>
      <w:r w:rsidRPr="00E63630">
        <w:rPr>
          <w:sz w:val="32"/>
          <w:szCs w:val="32"/>
        </w:rPr>
        <w:t>Our</w:t>
      </w:r>
      <w:r w:rsidR="00AD5CD9" w:rsidRPr="00E63630">
        <w:rPr>
          <w:sz w:val="32"/>
          <w:szCs w:val="32"/>
        </w:rPr>
        <w:t xml:space="preserve"> report </w:t>
      </w:r>
      <w:r w:rsidRPr="00E63630">
        <w:rPr>
          <w:sz w:val="32"/>
          <w:szCs w:val="32"/>
        </w:rPr>
        <w:t>ends</w:t>
      </w:r>
      <w:r w:rsidR="00AD5CD9" w:rsidRPr="00E63630">
        <w:rPr>
          <w:sz w:val="32"/>
          <w:szCs w:val="32"/>
        </w:rPr>
        <w:t xml:space="preserve"> with </w:t>
      </w:r>
      <w:r w:rsidRPr="00E63630">
        <w:rPr>
          <w:sz w:val="32"/>
          <w:szCs w:val="32"/>
        </w:rPr>
        <w:t>some</w:t>
      </w:r>
      <w:r w:rsidR="00AD5CD9" w:rsidRPr="00E63630">
        <w:rPr>
          <w:sz w:val="32"/>
          <w:szCs w:val="32"/>
        </w:rPr>
        <w:t xml:space="preserve"> recommendations including the following examples:</w:t>
      </w:r>
      <w:r w:rsidR="00E63630">
        <w:rPr>
          <w:sz w:val="32"/>
          <w:szCs w:val="32"/>
        </w:rPr>
        <w:br/>
      </w:r>
    </w:p>
    <w:p w14:paraId="2B4121C0" w14:textId="77777777" w:rsidR="00AD5CD9" w:rsidRPr="00E63630" w:rsidRDefault="00AD5CD9" w:rsidP="00AD5CD9">
      <w:pPr>
        <w:keepLines/>
        <w:rPr>
          <w:sz w:val="32"/>
          <w:szCs w:val="32"/>
        </w:rPr>
      </w:pPr>
      <w:r w:rsidRPr="00E63630">
        <w:rPr>
          <w:b/>
          <w:sz w:val="32"/>
          <w:szCs w:val="32"/>
        </w:rPr>
        <w:t>Recommendation:</w:t>
      </w:r>
      <w:r w:rsidRPr="00E63630">
        <w:rPr>
          <w:sz w:val="32"/>
          <w:szCs w:val="32"/>
        </w:rPr>
        <w:t xml:space="preserve"> The Canadian government should support low-cost, high-data, high-speed connection</w:t>
      </w:r>
      <w:r w:rsidR="00E72790" w:rsidRPr="00E63630">
        <w:rPr>
          <w:sz w:val="32"/>
          <w:szCs w:val="32"/>
        </w:rPr>
        <w:t>s</w:t>
      </w:r>
      <w:r w:rsidRPr="00E63630">
        <w:rPr>
          <w:sz w:val="32"/>
          <w:szCs w:val="32"/>
        </w:rPr>
        <w:t xml:space="preserve"> for persons with disabilities.</w:t>
      </w:r>
    </w:p>
    <w:p w14:paraId="7CB8844F" w14:textId="3EA82487" w:rsidR="00AD5CD9" w:rsidRPr="00E63630" w:rsidRDefault="00AD5CD9" w:rsidP="00AD5CD9">
      <w:pPr>
        <w:keepLines/>
        <w:rPr>
          <w:sz w:val="32"/>
          <w:szCs w:val="32"/>
        </w:rPr>
      </w:pPr>
      <w:r w:rsidRPr="00E63630">
        <w:rPr>
          <w:b/>
          <w:sz w:val="32"/>
          <w:szCs w:val="32"/>
        </w:rPr>
        <w:t>Recommendation:</w:t>
      </w:r>
      <w:r w:rsidRPr="00E63630">
        <w:rPr>
          <w:sz w:val="32"/>
          <w:szCs w:val="32"/>
        </w:rPr>
        <w:t xml:space="preserve"> Improve </w:t>
      </w:r>
      <w:r w:rsidR="00E72790" w:rsidRPr="00E63630">
        <w:rPr>
          <w:sz w:val="32"/>
          <w:szCs w:val="32"/>
        </w:rPr>
        <w:t>relay services</w:t>
      </w:r>
      <w:r w:rsidRPr="00E63630">
        <w:rPr>
          <w:sz w:val="32"/>
          <w:szCs w:val="32"/>
        </w:rPr>
        <w:t xml:space="preserve"> in Canada</w:t>
      </w:r>
      <w:r w:rsidR="00E72790" w:rsidRPr="00E63630">
        <w:rPr>
          <w:sz w:val="32"/>
          <w:szCs w:val="32"/>
        </w:rPr>
        <w:t xml:space="preserve"> by</w:t>
      </w:r>
      <w:r w:rsidRPr="00E63630">
        <w:rPr>
          <w:sz w:val="32"/>
          <w:szCs w:val="32"/>
        </w:rPr>
        <w:t xml:space="preserve"> establishing standards </w:t>
      </w:r>
      <w:r w:rsidR="00E72790" w:rsidRPr="00E63630">
        <w:rPr>
          <w:sz w:val="32"/>
          <w:szCs w:val="32"/>
        </w:rPr>
        <w:t xml:space="preserve">of quality. </w:t>
      </w:r>
      <w:r w:rsidR="00E63630">
        <w:rPr>
          <w:sz w:val="32"/>
          <w:szCs w:val="32"/>
        </w:rPr>
        <w:br/>
      </w:r>
    </w:p>
    <w:p w14:paraId="4DB8C86E" w14:textId="77777777" w:rsidR="00C018FE" w:rsidRPr="00E63630" w:rsidRDefault="00AD5CD9" w:rsidP="00E72790">
      <w:pPr>
        <w:keepLines/>
        <w:rPr>
          <w:sz w:val="32"/>
          <w:szCs w:val="32"/>
        </w:rPr>
      </w:pPr>
      <w:r w:rsidRPr="00E63630">
        <w:rPr>
          <w:b/>
          <w:sz w:val="32"/>
          <w:szCs w:val="32"/>
        </w:rPr>
        <w:t xml:space="preserve">Recommendation: </w:t>
      </w:r>
      <w:r w:rsidRPr="00E63630">
        <w:rPr>
          <w:sz w:val="32"/>
          <w:szCs w:val="32"/>
        </w:rPr>
        <w:t xml:space="preserve">Canada needs to learn from the COVID-19 pandemic to </w:t>
      </w:r>
      <w:r w:rsidR="00E72790" w:rsidRPr="00E63630">
        <w:rPr>
          <w:sz w:val="32"/>
          <w:szCs w:val="32"/>
        </w:rPr>
        <w:t xml:space="preserve">make </w:t>
      </w:r>
      <w:r w:rsidRPr="00E63630">
        <w:rPr>
          <w:sz w:val="32"/>
          <w:szCs w:val="32"/>
        </w:rPr>
        <w:t xml:space="preserve">sure that emergency situations are </w:t>
      </w:r>
      <w:r w:rsidR="00E72790" w:rsidRPr="00E63630">
        <w:rPr>
          <w:sz w:val="32"/>
          <w:szCs w:val="32"/>
        </w:rPr>
        <w:t>communicated clearly to people who are Deaf, Deaf-Blind, and hard of hearing.</w:t>
      </w:r>
    </w:p>
    <w:p w14:paraId="41C2B88F" w14:textId="77777777" w:rsidR="00F9107D" w:rsidRPr="00F9107D" w:rsidRDefault="00F9107D" w:rsidP="00F9107D">
      <w:pPr>
        <w:spacing w:line="276" w:lineRule="auto"/>
        <w:ind w:left="119"/>
        <w:rPr>
          <w:rFonts w:eastAsia="Bookman Old Style"/>
          <w:sz w:val="32"/>
          <w:szCs w:val="32"/>
        </w:rPr>
      </w:pPr>
      <w:r w:rsidRPr="00F9107D">
        <w:rPr>
          <w:color w:val="231F20"/>
          <w:spacing w:val="12"/>
          <w:sz w:val="32"/>
          <w:szCs w:val="32"/>
        </w:rPr>
        <w:t>This</w:t>
      </w:r>
      <w:r w:rsidRPr="00F9107D">
        <w:rPr>
          <w:color w:val="231F20"/>
          <w:spacing w:val="47"/>
          <w:sz w:val="32"/>
          <w:szCs w:val="32"/>
        </w:rPr>
        <w:t xml:space="preserve"> </w:t>
      </w:r>
      <w:r w:rsidRPr="00F9107D">
        <w:rPr>
          <w:color w:val="231F20"/>
          <w:spacing w:val="13"/>
          <w:sz w:val="32"/>
          <w:szCs w:val="32"/>
        </w:rPr>
        <w:t>project</w:t>
      </w:r>
      <w:r w:rsidRPr="00F9107D">
        <w:rPr>
          <w:color w:val="231F20"/>
          <w:spacing w:val="48"/>
          <w:sz w:val="32"/>
          <w:szCs w:val="32"/>
        </w:rPr>
        <w:t xml:space="preserve"> </w:t>
      </w:r>
      <w:r w:rsidRPr="00F9107D">
        <w:rPr>
          <w:color w:val="231F20"/>
          <w:spacing w:val="10"/>
          <w:sz w:val="32"/>
          <w:szCs w:val="32"/>
        </w:rPr>
        <w:t>was</w:t>
      </w:r>
      <w:r w:rsidRPr="00F9107D">
        <w:rPr>
          <w:color w:val="231F20"/>
          <w:spacing w:val="46"/>
          <w:sz w:val="32"/>
          <w:szCs w:val="32"/>
        </w:rPr>
        <w:t xml:space="preserve"> </w:t>
      </w:r>
      <w:r w:rsidRPr="00F9107D">
        <w:rPr>
          <w:color w:val="231F20"/>
          <w:spacing w:val="14"/>
          <w:sz w:val="32"/>
          <w:szCs w:val="32"/>
        </w:rPr>
        <w:t>prepared</w:t>
      </w:r>
      <w:r w:rsidRPr="00F9107D">
        <w:rPr>
          <w:color w:val="231F20"/>
          <w:spacing w:val="48"/>
          <w:sz w:val="32"/>
          <w:szCs w:val="32"/>
        </w:rPr>
        <w:t xml:space="preserve"> </w:t>
      </w:r>
      <w:r w:rsidRPr="00F9107D">
        <w:rPr>
          <w:color w:val="231F20"/>
          <w:spacing w:val="8"/>
          <w:sz w:val="32"/>
          <w:szCs w:val="32"/>
        </w:rPr>
        <w:t>by</w:t>
      </w:r>
      <w:r w:rsidRPr="00F9107D">
        <w:rPr>
          <w:color w:val="231F20"/>
          <w:spacing w:val="48"/>
          <w:sz w:val="32"/>
          <w:szCs w:val="32"/>
        </w:rPr>
        <w:t xml:space="preserve"> </w:t>
      </w:r>
      <w:r w:rsidRPr="00F9107D">
        <w:rPr>
          <w:color w:val="231F20"/>
          <w:spacing w:val="15"/>
          <w:sz w:val="32"/>
          <w:szCs w:val="32"/>
        </w:rPr>
        <w:t>the</w:t>
      </w:r>
      <w:r w:rsidRPr="00F9107D">
        <w:rPr>
          <w:color w:val="231F20"/>
          <w:spacing w:val="43"/>
          <w:w w:val="101"/>
          <w:sz w:val="32"/>
          <w:szCs w:val="32"/>
        </w:rPr>
        <w:t xml:space="preserve"> </w:t>
      </w:r>
      <w:r w:rsidRPr="00F9107D">
        <w:rPr>
          <w:color w:val="231F20"/>
          <w:spacing w:val="3"/>
          <w:sz w:val="32"/>
          <w:szCs w:val="32"/>
        </w:rPr>
        <w:t>Canadian</w:t>
      </w:r>
      <w:r w:rsidRPr="00F9107D">
        <w:rPr>
          <w:color w:val="231F20"/>
          <w:spacing w:val="43"/>
          <w:sz w:val="32"/>
          <w:szCs w:val="32"/>
        </w:rPr>
        <w:t xml:space="preserve"> </w:t>
      </w:r>
      <w:r w:rsidRPr="00F9107D">
        <w:rPr>
          <w:color w:val="231F20"/>
          <w:spacing w:val="3"/>
          <w:sz w:val="32"/>
          <w:szCs w:val="32"/>
        </w:rPr>
        <w:t>Association</w:t>
      </w:r>
      <w:r w:rsidRPr="00F9107D">
        <w:rPr>
          <w:color w:val="231F20"/>
          <w:spacing w:val="43"/>
          <w:sz w:val="32"/>
          <w:szCs w:val="32"/>
        </w:rPr>
        <w:t xml:space="preserve"> </w:t>
      </w:r>
      <w:r w:rsidRPr="00F9107D">
        <w:rPr>
          <w:color w:val="231F20"/>
          <w:spacing w:val="1"/>
          <w:sz w:val="32"/>
          <w:szCs w:val="32"/>
        </w:rPr>
        <w:t>o</w:t>
      </w:r>
      <w:r w:rsidRPr="00F9107D">
        <w:rPr>
          <w:color w:val="231F20"/>
          <w:spacing w:val="2"/>
          <w:sz w:val="32"/>
          <w:szCs w:val="32"/>
        </w:rPr>
        <w:t>f</w:t>
      </w:r>
      <w:r w:rsidRPr="00F9107D">
        <w:rPr>
          <w:color w:val="231F20"/>
          <w:spacing w:val="45"/>
          <w:sz w:val="32"/>
          <w:szCs w:val="32"/>
        </w:rPr>
        <w:t xml:space="preserve"> </w:t>
      </w:r>
      <w:r w:rsidRPr="00F9107D">
        <w:rPr>
          <w:color w:val="231F20"/>
          <w:spacing w:val="1"/>
          <w:sz w:val="32"/>
          <w:szCs w:val="32"/>
        </w:rPr>
        <w:t>the</w:t>
      </w:r>
      <w:r w:rsidRPr="00F9107D">
        <w:rPr>
          <w:color w:val="231F20"/>
          <w:spacing w:val="44"/>
          <w:sz w:val="32"/>
          <w:szCs w:val="32"/>
        </w:rPr>
        <w:t xml:space="preserve"> </w:t>
      </w:r>
      <w:r w:rsidRPr="00F9107D">
        <w:rPr>
          <w:color w:val="231F20"/>
          <w:spacing w:val="3"/>
          <w:sz w:val="32"/>
          <w:szCs w:val="32"/>
        </w:rPr>
        <w:t>Deaf</w:t>
      </w:r>
      <w:r w:rsidRPr="00F9107D">
        <w:rPr>
          <w:color w:val="231F20"/>
          <w:spacing w:val="45"/>
          <w:sz w:val="32"/>
          <w:szCs w:val="32"/>
        </w:rPr>
        <w:t xml:space="preserve"> </w:t>
      </w:r>
      <w:r w:rsidRPr="00F9107D">
        <w:rPr>
          <w:color w:val="231F20"/>
          <w:spacing w:val="4"/>
          <w:sz w:val="32"/>
          <w:szCs w:val="32"/>
        </w:rPr>
        <w:t>with</w:t>
      </w:r>
      <w:r w:rsidRPr="00F9107D">
        <w:rPr>
          <w:color w:val="231F20"/>
          <w:spacing w:val="30"/>
          <w:sz w:val="32"/>
          <w:szCs w:val="32"/>
        </w:rPr>
        <w:t xml:space="preserve"> </w:t>
      </w:r>
      <w:r w:rsidRPr="00F9107D">
        <w:rPr>
          <w:color w:val="231F20"/>
          <w:spacing w:val="-1"/>
          <w:sz w:val="32"/>
          <w:szCs w:val="32"/>
        </w:rPr>
        <w:t>the</w:t>
      </w:r>
      <w:r w:rsidRPr="00F9107D">
        <w:rPr>
          <w:color w:val="231F20"/>
          <w:spacing w:val="18"/>
          <w:sz w:val="32"/>
          <w:szCs w:val="32"/>
        </w:rPr>
        <w:t xml:space="preserve"> </w:t>
      </w:r>
      <w:r w:rsidRPr="00F9107D">
        <w:rPr>
          <w:color w:val="231F20"/>
          <w:spacing w:val="-1"/>
          <w:sz w:val="32"/>
          <w:szCs w:val="32"/>
        </w:rPr>
        <w:t>support</w:t>
      </w:r>
      <w:r w:rsidRPr="00F9107D">
        <w:rPr>
          <w:color w:val="231F20"/>
          <w:spacing w:val="18"/>
          <w:sz w:val="32"/>
          <w:szCs w:val="32"/>
        </w:rPr>
        <w:t xml:space="preserve"> </w:t>
      </w:r>
      <w:r w:rsidRPr="00F9107D">
        <w:rPr>
          <w:color w:val="231F20"/>
          <w:spacing w:val="-1"/>
          <w:sz w:val="32"/>
          <w:szCs w:val="32"/>
        </w:rPr>
        <w:t>of the federal Office of Consumer Affairs.</w:t>
      </w:r>
    </w:p>
    <w:p w14:paraId="4C60F040" w14:textId="29637E07" w:rsidR="00F9107D" w:rsidRPr="00F9107D" w:rsidRDefault="00F9107D" w:rsidP="00F9107D">
      <w:pPr>
        <w:spacing w:before="119" w:line="276" w:lineRule="auto"/>
        <w:ind w:left="119" w:right="7"/>
        <w:rPr>
          <w:rFonts w:eastAsia="Bookman Old Style"/>
          <w:sz w:val="32"/>
          <w:szCs w:val="32"/>
        </w:rPr>
      </w:pPr>
      <w:r w:rsidRPr="00F9107D">
        <w:rPr>
          <w:color w:val="231F20"/>
          <w:spacing w:val="4"/>
          <w:sz w:val="32"/>
          <w:szCs w:val="32"/>
        </w:rPr>
        <w:t>For</w:t>
      </w:r>
      <w:r w:rsidRPr="00F9107D">
        <w:rPr>
          <w:color w:val="231F20"/>
          <w:spacing w:val="48"/>
          <w:sz w:val="32"/>
          <w:szCs w:val="32"/>
        </w:rPr>
        <w:t xml:space="preserve"> </w:t>
      </w:r>
      <w:r w:rsidRPr="00F9107D">
        <w:rPr>
          <w:color w:val="231F20"/>
          <w:spacing w:val="5"/>
          <w:sz w:val="32"/>
          <w:szCs w:val="32"/>
        </w:rPr>
        <w:t>more</w:t>
      </w:r>
      <w:r w:rsidRPr="00F9107D">
        <w:rPr>
          <w:color w:val="231F20"/>
          <w:spacing w:val="49"/>
          <w:sz w:val="32"/>
          <w:szCs w:val="32"/>
        </w:rPr>
        <w:t xml:space="preserve"> </w:t>
      </w:r>
      <w:r w:rsidRPr="00F9107D">
        <w:rPr>
          <w:color w:val="231F20"/>
          <w:spacing w:val="6"/>
          <w:sz w:val="32"/>
          <w:szCs w:val="32"/>
        </w:rPr>
        <w:t xml:space="preserve">information about </w:t>
      </w:r>
      <w:r w:rsidRPr="00F9107D">
        <w:rPr>
          <w:color w:val="231F20"/>
          <w:spacing w:val="-1"/>
          <w:sz w:val="32"/>
          <w:szCs w:val="32"/>
        </w:rPr>
        <w:t>the project or the</w:t>
      </w:r>
      <w:r w:rsidRPr="00F9107D">
        <w:rPr>
          <w:color w:val="231F20"/>
          <w:spacing w:val="15"/>
          <w:sz w:val="32"/>
          <w:szCs w:val="32"/>
        </w:rPr>
        <w:t xml:space="preserve"> </w:t>
      </w:r>
      <w:r w:rsidRPr="00F9107D">
        <w:rPr>
          <w:color w:val="231F20"/>
          <w:spacing w:val="-1"/>
          <w:sz w:val="32"/>
          <w:szCs w:val="32"/>
        </w:rPr>
        <w:t>Canadian</w:t>
      </w:r>
      <w:r w:rsidRPr="00F9107D">
        <w:rPr>
          <w:color w:val="231F20"/>
          <w:spacing w:val="16"/>
          <w:sz w:val="32"/>
          <w:szCs w:val="32"/>
        </w:rPr>
        <w:t xml:space="preserve"> </w:t>
      </w:r>
      <w:r w:rsidRPr="00F9107D">
        <w:rPr>
          <w:color w:val="231F20"/>
          <w:spacing w:val="-1"/>
          <w:sz w:val="32"/>
          <w:szCs w:val="32"/>
        </w:rPr>
        <w:t>Association</w:t>
      </w:r>
      <w:r w:rsidRPr="00F9107D">
        <w:rPr>
          <w:color w:val="231F20"/>
          <w:spacing w:val="12"/>
          <w:sz w:val="32"/>
          <w:szCs w:val="32"/>
        </w:rPr>
        <w:t xml:space="preserve"> </w:t>
      </w:r>
      <w:r w:rsidRPr="00F9107D">
        <w:rPr>
          <w:color w:val="231F20"/>
          <w:spacing w:val="-1"/>
          <w:sz w:val="32"/>
          <w:szCs w:val="32"/>
        </w:rPr>
        <w:t>of</w:t>
      </w:r>
      <w:r w:rsidRPr="00F9107D">
        <w:rPr>
          <w:color w:val="231F20"/>
          <w:spacing w:val="15"/>
          <w:sz w:val="32"/>
          <w:szCs w:val="32"/>
        </w:rPr>
        <w:t xml:space="preserve"> </w:t>
      </w:r>
      <w:r w:rsidRPr="00F9107D">
        <w:rPr>
          <w:color w:val="231F20"/>
          <w:spacing w:val="-1"/>
          <w:sz w:val="32"/>
          <w:szCs w:val="32"/>
        </w:rPr>
        <w:t>the</w:t>
      </w:r>
      <w:r w:rsidRPr="00F9107D">
        <w:rPr>
          <w:color w:val="231F20"/>
          <w:spacing w:val="26"/>
          <w:w w:val="101"/>
          <w:sz w:val="32"/>
          <w:szCs w:val="32"/>
        </w:rPr>
        <w:t xml:space="preserve"> </w:t>
      </w:r>
      <w:r w:rsidRPr="00F9107D">
        <w:rPr>
          <w:color w:val="231F20"/>
          <w:sz w:val="32"/>
          <w:szCs w:val="32"/>
        </w:rPr>
        <w:t>Deaf-Association des Sourds du Canada,</w:t>
      </w:r>
      <w:r w:rsidRPr="00F9107D">
        <w:rPr>
          <w:color w:val="231F20"/>
          <w:spacing w:val="34"/>
          <w:sz w:val="32"/>
          <w:szCs w:val="32"/>
        </w:rPr>
        <w:t xml:space="preserve"> </w:t>
      </w:r>
      <w:r w:rsidRPr="00F9107D">
        <w:rPr>
          <w:color w:val="231F20"/>
          <w:sz w:val="32"/>
          <w:szCs w:val="32"/>
        </w:rPr>
        <w:t>please</w:t>
      </w:r>
      <w:r w:rsidRPr="00F9107D">
        <w:rPr>
          <w:color w:val="231F20"/>
          <w:spacing w:val="35"/>
          <w:sz w:val="32"/>
          <w:szCs w:val="32"/>
        </w:rPr>
        <w:t xml:space="preserve"> </w:t>
      </w:r>
      <w:r w:rsidRPr="00F9107D">
        <w:rPr>
          <w:color w:val="231F20"/>
          <w:sz w:val="32"/>
          <w:szCs w:val="32"/>
        </w:rPr>
        <w:t>contact</w:t>
      </w:r>
      <w:r w:rsidRPr="00F9107D">
        <w:rPr>
          <w:color w:val="231F20"/>
          <w:spacing w:val="34"/>
          <w:sz w:val="32"/>
          <w:szCs w:val="32"/>
        </w:rPr>
        <w:t xml:space="preserve"> </w:t>
      </w:r>
      <w:r w:rsidRPr="00F9107D">
        <w:rPr>
          <w:color w:val="231F20"/>
          <w:sz w:val="32"/>
          <w:szCs w:val="32"/>
        </w:rPr>
        <w:t>us</w:t>
      </w:r>
      <w:r w:rsidRPr="00F9107D">
        <w:rPr>
          <w:color w:val="231F20"/>
          <w:spacing w:val="35"/>
          <w:sz w:val="32"/>
          <w:szCs w:val="32"/>
        </w:rPr>
        <w:t xml:space="preserve"> </w:t>
      </w:r>
      <w:r w:rsidRPr="00F9107D">
        <w:rPr>
          <w:color w:val="231F20"/>
          <w:sz w:val="32"/>
          <w:szCs w:val="32"/>
        </w:rPr>
        <w:t>at:</w:t>
      </w:r>
    </w:p>
    <w:p w14:paraId="3DEDB10D" w14:textId="77777777" w:rsidR="00F9107D" w:rsidRPr="00F9107D" w:rsidRDefault="00F9107D" w:rsidP="00F9107D">
      <w:pPr>
        <w:spacing w:line="276" w:lineRule="auto"/>
        <w:jc w:val="center"/>
        <w:rPr>
          <w:rFonts w:eastAsia="Bookman Old Style"/>
          <w:b/>
          <w:bCs/>
          <w:i/>
          <w:sz w:val="32"/>
          <w:szCs w:val="32"/>
        </w:rPr>
      </w:pPr>
    </w:p>
    <w:p w14:paraId="62AE057B" w14:textId="77777777" w:rsidR="00F9107D" w:rsidRPr="00F9107D" w:rsidRDefault="00F9107D" w:rsidP="00F9107D">
      <w:pPr>
        <w:spacing w:before="102" w:line="276" w:lineRule="auto"/>
        <w:ind w:left="995" w:right="828"/>
        <w:jc w:val="center"/>
        <w:rPr>
          <w:rFonts w:eastAsia="Bookman Old Style"/>
          <w:sz w:val="32"/>
          <w:szCs w:val="32"/>
        </w:rPr>
      </w:pPr>
      <w:r w:rsidRPr="00F9107D">
        <w:rPr>
          <w:color w:val="231F20"/>
          <w:sz w:val="32"/>
          <w:szCs w:val="32"/>
        </w:rPr>
        <w:t>606 - 251</w:t>
      </w:r>
      <w:r w:rsidRPr="00F9107D">
        <w:rPr>
          <w:color w:val="231F20"/>
          <w:spacing w:val="5"/>
          <w:sz w:val="32"/>
          <w:szCs w:val="32"/>
        </w:rPr>
        <w:t xml:space="preserve"> </w:t>
      </w:r>
      <w:r w:rsidRPr="00F9107D">
        <w:rPr>
          <w:color w:val="231F20"/>
          <w:sz w:val="32"/>
          <w:szCs w:val="32"/>
        </w:rPr>
        <w:t>Bank</w:t>
      </w:r>
      <w:r w:rsidRPr="00F9107D">
        <w:rPr>
          <w:color w:val="231F20"/>
          <w:spacing w:val="3"/>
          <w:sz w:val="32"/>
          <w:szCs w:val="32"/>
        </w:rPr>
        <w:t xml:space="preserve"> </w:t>
      </w:r>
      <w:r w:rsidRPr="00F9107D">
        <w:rPr>
          <w:color w:val="231F20"/>
          <w:spacing w:val="1"/>
          <w:sz w:val="32"/>
          <w:szCs w:val="32"/>
        </w:rPr>
        <w:t>Street</w:t>
      </w:r>
      <w:r w:rsidRPr="00F9107D">
        <w:rPr>
          <w:color w:val="231F20"/>
          <w:spacing w:val="25"/>
          <w:sz w:val="32"/>
          <w:szCs w:val="32"/>
        </w:rPr>
        <w:t xml:space="preserve"> </w:t>
      </w:r>
      <w:r w:rsidRPr="00F9107D">
        <w:rPr>
          <w:color w:val="231F20"/>
          <w:sz w:val="32"/>
          <w:szCs w:val="32"/>
        </w:rPr>
        <w:t>Ottawa,</w:t>
      </w:r>
      <w:r w:rsidRPr="00F9107D">
        <w:rPr>
          <w:color w:val="231F20"/>
          <w:spacing w:val="-22"/>
          <w:sz w:val="32"/>
          <w:szCs w:val="32"/>
        </w:rPr>
        <w:t xml:space="preserve"> </w:t>
      </w:r>
      <w:r w:rsidRPr="00F9107D">
        <w:rPr>
          <w:color w:val="231F20"/>
          <w:spacing w:val="1"/>
          <w:sz w:val="32"/>
          <w:szCs w:val="32"/>
        </w:rPr>
        <w:t>Ontario</w:t>
      </w:r>
    </w:p>
    <w:p w14:paraId="49151DA5" w14:textId="77777777" w:rsidR="00F9107D" w:rsidRPr="00F9107D" w:rsidRDefault="00F9107D" w:rsidP="00F9107D">
      <w:pPr>
        <w:spacing w:line="276" w:lineRule="auto"/>
        <w:ind w:left="1350" w:right="1077"/>
        <w:jc w:val="center"/>
        <w:rPr>
          <w:rFonts w:eastAsia="Bookman Old Style"/>
          <w:sz w:val="32"/>
          <w:szCs w:val="32"/>
        </w:rPr>
      </w:pPr>
      <w:r w:rsidRPr="00F9107D">
        <w:rPr>
          <w:color w:val="231F20"/>
          <w:sz w:val="32"/>
          <w:szCs w:val="32"/>
        </w:rPr>
        <w:t>K2P</w:t>
      </w:r>
      <w:r w:rsidRPr="00F9107D">
        <w:rPr>
          <w:color w:val="231F20"/>
          <w:spacing w:val="-18"/>
          <w:sz w:val="32"/>
          <w:szCs w:val="32"/>
        </w:rPr>
        <w:t xml:space="preserve"> </w:t>
      </w:r>
      <w:r w:rsidRPr="00F9107D">
        <w:rPr>
          <w:color w:val="231F20"/>
          <w:spacing w:val="1"/>
          <w:sz w:val="32"/>
          <w:szCs w:val="32"/>
        </w:rPr>
        <w:t>1X3</w:t>
      </w:r>
    </w:p>
    <w:p w14:paraId="4A1F143D" w14:textId="77777777" w:rsidR="00F9107D" w:rsidRPr="00F9107D" w:rsidRDefault="00F9107D" w:rsidP="00F9107D">
      <w:pPr>
        <w:spacing w:before="10" w:line="276" w:lineRule="auto"/>
        <w:jc w:val="center"/>
        <w:rPr>
          <w:rFonts w:eastAsia="Bookman Old Style"/>
          <w:sz w:val="32"/>
          <w:szCs w:val="32"/>
        </w:rPr>
      </w:pPr>
    </w:p>
    <w:p w14:paraId="25584513" w14:textId="77777777" w:rsidR="00F9107D" w:rsidRPr="00F9107D" w:rsidRDefault="00F9107D" w:rsidP="00F9107D">
      <w:pPr>
        <w:spacing w:before="5" w:line="276" w:lineRule="auto"/>
        <w:ind w:left="1350" w:right="1184"/>
        <w:jc w:val="center"/>
        <w:rPr>
          <w:color w:val="231F20"/>
          <w:spacing w:val="1"/>
          <w:sz w:val="32"/>
          <w:szCs w:val="32"/>
        </w:rPr>
      </w:pPr>
      <w:r w:rsidRPr="00F9107D">
        <w:rPr>
          <w:color w:val="231F20"/>
          <w:sz w:val="32"/>
          <w:szCs w:val="32"/>
        </w:rPr>
        <w:t>(613)</w:t>
      </w:r>
      <w:r w:rsidRPr="00F9107D">
        <w:rPr>
          <w:color w:val="231F20"/>
          <w:spacing w:val="-28"/>
          <w:sz w:val="32"/>
          <w:szCs w:val="32"/>
        </w:rPr>
        <w:t xml:space="preserve"> </w:t>
      </w:r>
      <w:r w:rsidRPr="00F9107D">
        <w:rPr>
          <w:color w:val="231F20"/>
          <w:spacing w:val="1"/>
          <w:sz w:val="32"/>
          <w:szCs w:val="32"/>
        </w:rPr>
        <w:t>565-2882</w:t>
      </w:r>
    </w:p>
    <w:p w14:paraId="465EA65F" w14:textId="77777777" w:rsidR="00F9107D" w:rsidRPr="00F9107D" w:rsidRDefault="00F9107D" w:rsidP="00F9107D">
      <w:pPr>
        <w:spacing w:before="5" w:line="276" w:lineRule="auto"/>
        <w:ind w:left="1350" w:right="1184"/>
        <w:jc w:val="center"/>
        <w:rPr>
          <w:rFonts w:eastAsia="Bookman Old Style"/>
          <w:sz w:val="32"/>
          <w:szCs w:val="32"/>
        </w:rPr>
      </w:pPr>
      <w:r w:rsidRPr="00F9107D">
        <w:rPr>
          <w:color w:val="231F20"/>
          <w:spacing w:val="1"/>
          <w:sz w:val="32"/>
          <w:szCs w:val="32"/>
        </w:rPr>
        <w:t>www.cad.ca</w:t>
      </w:r>
    </w:p>
    <w:p w14:paraId="38215464" w14:textId="77777777" w:rsidR="00F9107D" w:rsidRPr="00F9107D" w:rsidRDefault="00F9107D" w:rsidP="00F9107D">
      <w:pPr>
        <w:spacing w:before="5" w:line="276" w:lineRule="auto"/>
        <w:ind w:left="1017" w:right="850"/>
        <w:jc w:val="center"/>
        <w:rPr>
          <w:rFonts w:eastAsia="Bookman Old Style"/>
          <w:sz w:val="32"/>
          <w:szCs w:val="32"/>
        </w:rPr>
      </w:pPr>
      <w:r w:rsidRPr="00F9107D">
        <w:rPr>
          <w:color w:val="231F20"/>
          <w:sz w:val="32"/>
          <w:szCs w:val="32"/>
        </w:rPr>
        <w:t>E-mail:</w:t>
      </w:r>
      <w:r w:rsidRPr="00F9107D">
        <w:rPr>
          <w:color w:val="231F20"/>
          <w:spacing w:val="-30"/>
          <w:sz w:val="32"/>
          <w:szCs w:val="32"/>
        </w:rPr>
        <w:t xml:space="preserve"> </w:t>
      </w:r>
      <w:hyperlink r:id="rId8" w:history="1">
        <w:r w:rsidRPr="00F9107D">
          <w:rPr>
            <w:rStyle w:val="Hyperlink"/>
            <w:spacing w:val="1"/>
            <w:sz w:val="32"/>
            <w:szCs w:val="32"/>
          </w:rPr>
          <w:t>info@clad.ca</w:t>
        </w:r>
      </w:hyperlink>
    </w:p>
    <w:p w14:paraId="6FB2AED3" w14:textId="77777777" w:rsidR="00F9107D" w:rsidRPr="00F9107D" w:rsidRDefault="00F9107D" w:rsidP="00F9107D">
      <w:pPr>
        <w:spacing w:before="9" w:line="276" w:lineRule="auto"/>
        <w:rPr>
          <w:rFonts w:eastAsia="Bookman Old Style"/>
          <w:sz w:val="32"/>
          <w:szCs w:val="32"/>
        </w:rPr>
      </w:pPr>
    </w:p>
    <w:p w14:paraId="34E9C62B" w14:textId="77777777" w:rsidR="00F9107D" w:rsidRPr="00F9107D" w:rsidRDefault="00F9107D" w:rsidP="00F9107D">
      <w:pPr>
        <w:spacing w:line="276" w:lineRule="auto"/>
        <w:ind w:right="1315"/>
        <w:jc w:val="center"/>
        <w:rPr>
          <w:rFonts w:eastAsia="Arial Narrow"/>
          <w:sz w:val="32"/>
          <w:szCs w:val="32"/>
        </w:rPr>
      </w:pPr>
      <w:r w:rsidRPr="00F9107D">
        <w:rPr>
          <w:b/>
          <w:color w:val="231F20"/>
          <w:spacing w:val="3"/>
          <w:w w:val="105"/>
          <w:sz w:val="32"/>
          <w:szCs w:val="32"/>
        </w:rPr>
        <w:t>Charitable</w:t>
      </w:r>
      <w:r w:rsidRPr="00F9107D">
        <w:rPr>
          <w:b/>
          <w:color w:val="231F20"/>
          <w:spacing w:val="23"/>
          <w:w w:val="105"/>
          <w:sz w:val="32"/>
          <w:szCs w:val="32"/>
        </w:rPr>
        <w:t xml:space="preserve"> </w:t>
      </w:r>
      <w:r w:rsidRPr="00F9107D">
        <w:rPr>
          <w:b/>
          <w:color w:val="231F20"/>
          <w:spacing w:val="5"/>
          <w:w w:val="105"/>
          <w:sz w:val="32"/>
          <w:szCs w:val="32"/>
        </w:rPr>
        <w:t>Business</w:t>
      </w:r>
      <w:r w:rsidRPr="00F9107D">
        <w:rPr>
          <w:b/>
          <w:color w:val="231F20"/>
          <w:spacing w:val="30"/>
          <w:sz w:val="32"/>
          <w:szCs w:val="32"/>
        </w:rPr>
        <w:t xml:space="preserve"> </w:t>
      </w:r>
      <w:r w:rsidRPr="00F9107D">
        <w:rPr>
          <w:b/>
          <w:color w:val="231F20"/>
          <w:w w:val="110"/>
          <w:sz w:val="32"/>
          <w:szCs w:val="32"/>
        </w:rPr>
        <w:t xml:space="preserve">No. </w:t>
      </w:r>
      <w:r w:rsidRPr="00F9107D">
        <w:rPr>
          <w:b/>
          <w:color w:val="231F20"/>
          <w:spacing w:val="2"/>
          <w:w w:val="110"/>
          <w:sz w:val="32"/>
          <w:szCs w:val="32"/>
        </w:rPr>
        <w:t xml:space="preserve"> </w:t>
      </w:r>
      <w:r w:rsidRPr="00F9107D">
        <w:rPr>
          <w:b/>
          <w:color w:val="231F20"/>
          <w:w w:val="110"/>
          <w:sz w:val="32"/>
          <w:szCs w:val="32"/>
        </w:rPr>
        <w:t xml:space="preserve">10807 </w:t>
      </w:r>
      <w:r w:rsidRPr="00F9107D">
        <w:rPr>
          <w:b/>
          <w:color w:val="231F20"/>
          <w:spacing w:val="3"/>
          <w:w w:val="110"/>
          <w:sz w:val="32"/>
          <w:szCs w:val="32"/>
        </w:rPr>
        <w:t xml:space="preserve"> </w:t>
      </w:r>
      <w:r w:rsidRPr="00F9107D">
        <w:rPr>
          <w:b/>
          <w:color w:val="231F20"/>
          <w:w w:val="110"/>
          <w:sz w:val="32"/>
          <w:szCs w:val="32"/>
        </w:rPr>
        <w:t xml:space="preserve">5003 </w:t>
      </w:r>
      <w:r w:rsidRPr="00F9107D">
        <w:rPr>
          <w:b/>
          <w:color w:val="231F20"/>
          <w:spacing w:val="2"/>
          <w:w w:val="110"/>
          <w:sz w:val="32"/>
          <w:szCs w:val="32"/>
        </w:rPr>
        <w:t xml:space="preserve"> </w:t>
      </w:r>
      <w:r w:rsidRPr="00F9107D">
        <w:rPr>
          <w:b/>
          <w:color w:val="231F20"/>
          <w:w w:val="110"/>
          <w:sz w:val="32"/>
          <w:szCs w:val="32"/>
        </w:rPr>
        <w:t>RR0001</w:t>
      </w:r>
    </w:p>
    <w:p w14:paraId="37D5AFE7" w14:textId="77777777" w:rsidR="00E63630" w:rsidRPr="00E63630" w:rsidRDefault="00E63630">
      <w:pPr>
        <w:keepLines/>
        <w:rPr>
          <w:sz w:val="32"/>
          <w:szCs w:val="32"/>
        </w:rPr>
      </w:pPr>
    </w:p>
    <w:sectPr w:rsidR="00E63630" w:rsidRPr="00E63630">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A678C" w14:textId="77777777" w:rsidR="005E1C62" w:rsidRDefault="005E1C62" w:rsidP="005E1C62">
      <w:pPr>
        <w:spacing w:before="0" w:line="240" w:lineRule="auto"/>
      </w:pPr>
      <w:r>
        <w:separator/>
      </w:r>
    </w:p>
  </w:endnote>
  <w:endnote w:type="continuationSeparator" w:id="0">
    <w:p w14:paraId="06768108" w14:textId="77777777" w:rsidR="005E1C62" w:rsidRDefault="005E1C62" w:rsidP="005E1C6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4C285" w14:textId="7F5813E9" w:rsidR="005E1C62" w:rsidRPr="005E1C62" w:rsidRDefault="005E1C62" w:rsidP="005E1C62">
    <w:pPr>
      <w:pStyle w:val="Footer"/>
      <w:jc w:val="center"/>
      <w:rPr>
        <w:sz w:val="32"/>
        <w:szCs w:val="32"/>
      </w:rPr>
    </w:pPr>
    <w:r w:rsidRPr="005E1C62">
      <w:rPr>
        <w:rStyle w:val="PageNumber"/>
        <w:sz w:val="32"/>
        <w:szCs w:val="32"/>
      </w:rPr>
      <w:fldChar w:fldCharType="begin"/>
    </w:r>
    <w:r w:rsidRPr="005E1C62">
      <w:rPr>
        <w:rStyle w:val="PageNumber"/>
        <w:sz w:val="32"/>
        <w:szCs w:val="32"/>
      </w:rPr>
      <w:instrText xml:space="preserve"> PAGE </w:instrText>
    </w:r>
    <w:r w:rsidRPr="005E1C62">
      <w:rPr>
        <w:rStyle w:val="PageNumber"/>
        <w:sz w:val="32"/>
        <w:szCs w:val="32"/>
      </w:rPr>
      <w:fldChar w:fldCharType="separate"/>
    </w:r>
    <w:r>
      <w:rPr>
        <w:rStyle w:val="PageNumber"/>
        <w:noProof/>
        <w:sz w:val="32"/>
        <w:szCs w:val="32"/>
      </w:rPr>
      <w:t>1</w:t>
    </w:r>
    <w:r w:rsidRPr="005E1C62">
      <w:rPr>
        <w:rStyle w:val="PageNumber"/>
        <w:sz w:val="32"/>
        <w:szCs w:val="3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0D0D2" w14:textId="77777777" w:rsidR="005E1C62" w:rsidRDefault="005E1C62" w:rsidP="005E1C62">
      <w:pPr>
        <w:spacing w:before="0" w:line="240" w:lineRule="auto"/>
      </w:pPr>
      <w:r>
        <w:separator/>
      </w:r>
    </w:p>
  </w:footnote>
  <w:footnote w:type="continuationSeparator" w:id="0">
    <w:p w14:paraId="43C58BFF" w14:textId="77777777" w:rsidR="005E1C62" w:rsidRDefault="005E1C62" w:rsidP="005E1C62">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D9"/>
    <w:rsid w:val="00105429"/>
    <w:rsid w:val="00216009"/>
    <w:rsid w:val="005E1C62"/>
    <w:rsid w:val="00AD5CD9"/>
    <w:rsid w:val="00C018FE"/>
    <w:rsid w:val="00DF4A99"/>
    <w:rsid w:val="00E63630"/>
    <w:rsid w:val="00E72790"/>
    <w:rsid w:val="00F9107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03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D9"/>
    <w:pPr>
      <w:spacing w:before="220" w:after="0" w:line="360"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A9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99"/>
    <w:rPr>
      <w:rFonts w:ascii="Segoe UI" w:eastAsia="Arial" w:hAnsi="Segoe UI" w:cs="Segoe UI"/>
      <w:sz w:val="18"/>
      <w:szCs w:val="18"/>
      <w:lang w:val="en"/>
    </w:rPr>
  </w:style>
  <w:style w:type="character" w:styleId="Hyperlink">
    <w:name w:val="Hyperlink"/>
    <w:basedOn w:val="DefaultParagraphFont"/>
    <w:uiPriority w:val="99"/>
    <w:unhideWhenUsed/>
    <w:rsid w:val="00F9107D"/>
    <w:rPr>
      <w:color w:val="0563C1" w:themeColor="hyperlink"/>
      <w:u w:val="single"/>
    </w:rPr>
  </w:style>
  <w:style w:type="paragraph" w:styleId="Header">
    <w:name w:val="header"/>
    <w:basedOn w:val="Normal"/>
    <w:link w:val="HeaderChar"/>
    <w:uiPriority w:val="99"/>
    <w:unhideWhenUsed/>
    <w:rsid w:val="005E1C62"/>
    <w:pPr>
      <w:tabs>
        <w:tab w:val="center" w:pos="4320"/>
        <w:tab w:val="right" w:pos="8640"/>
      </w:tabs>
      <w:spacing w:before="0" w:line="240" w:lineRule="auto"/>
    </w:pPr>
  </w:style>
  <w:style w:type="character" w:customStyle="1" w:styleId="HeaderChar">
    <w:name w:val="Header Char"/>
    <w:basedOn w:val="DefaultParagraphFont"/>
    <w:link w:val="Header"/>
    <w:uiPriority w:val="99"/>
    <w:rsid w:val="005E1C62"/>
    <w:rPr>
      <w:rFonts w:ascii="Arial" w:eastAsia="Arial" w:hAnsi="Arial" w:cs="Arial"/>
      <w:lang w:val="en"/>
    </w:rPr>
  </w:style>
  <w:style w:type="paragraph" w:styleId="Footer">
    <w:name w:val="footer"/>
    <w:basedOn w:val="Normal"/>
    <w:link w:val="FooterChar"/>
    <w:uiPriority w:val="99"/>
    <w:unhideWhenUsed/>
    <w:rsid w:val="005E1C62"/>
    <w:pPr>
      <w:tabs>
        <w:tab w:val="center" w:pos="4320"/>
        <w:tab w:val="right" w:pos="8640"/>
      </w:tabs>
      <w:spacing w:before="0" w:line="240" w:lineRule="auto"/>
    </w:pPr>
  </w:style>
  <w:style w:type="character" w:customStyle="1" w:styleId="FooterChar">
    <w:name w:val="Footer Char"/>
    <w:basedOn w:val="DefaultParagraphFont"/>
    <w:link w:val="Footer"/>
    <w:uiPriority w:val="99"/>
    <w:rsid w:val="005E1C62"/>
    <w:rPr>
      <w:rFonts w:ascii="Arial" w:eastAsia="Arial" w:hAnsi="Arial" w:cs="Arial"/>
      <w:lang w:val="en"/>
    </w:rPr>
  </w:style>
  <w:style w:type="character" w:styleId="PageNumber">
    <w:name w:val="page number"/>
    <w:basedOn w:val="DefaultParagraphFont"/>
    <w:uiPriority w:val="99"/>
    <w:semiHidden/>
    <w:unhideWhenUsed/>
    <w:rsid w:val="005E1C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D9"/>
    <w:pPr>
      <w:spacing w:before="220" w:after="0" w:line="360"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A9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99"/>
    <w:rPr>
      <w:rFonts w:ascii="Segoe UI" w:eastAsia="Arial" w:hAnsi="Segoe UI" w:cs="Segoe UI"/>
      <w:sz w:val="18"/>
      <w:szCs w:val="18"/>
      <w:lang w:val="en"/>
    </w:rPr>
  </w:style>
  <w:style w:type="character" w:styleId="Hyperlink">
    <w:name w:val="Hyperlink"/>
    <w:basedOn w:val="DefaultParagraphFont"/>
    <w:uiPriority w:val="99"/>
    <w:unhideWhenUsed/>
    <w:rsid w:val="00F9107D"/>
    <w:rPr>
      <w:color w:val="0563C1" w:themeColor="hyperlink"/>
      <w:u w:val="single"/>
    </w:rPr>
  </w:style>
  <w:style w:type="paragraph" w:styleId="Header">
    <w:name w:val="header"/>
    <w:basedOn w:val="Normal"/>
    <w:link w:val="HeaderChar"/>
    <w:uiPriority w:val="99"/>
    <w:unhideWhenUsed/>
    <w:rsid w:val="005E1C62"/>
    <w:pPr>
      <w:tabs>
        <w:tab w:val="center" w:pos="4320"/>
        <w:tab w:val="right" w:pos="8640"/>
      </w:tabs>
      <w:spacing w:before="0" w:line="240" w:lineRule="auto"/>
    </w:pPr>
  </w:style>
  <w:style w:type="character" w:customStyle="1" w:styleId="HeaderChar">
    <w:name w:val="Header Char"/>
    <w:basedOn w:val="DefaultParagraphFont"/>
    <w:link w:val="Header"/>
    <w:uiPriority w:val="99"/>
    <w:rsid w:val="005E1C62"/>
    <w:rPr>
      <w:rFonts w:ascii="Arial" w:eastAsia="Arial" w:hAnsi="Arial" w:cs="Arial"/>
      <w:lang w:val="en"/>
    </w:rPr>
  </w:style>
  <w:style w:type="paragraph" w:styleId="Footer">
    <w:name w:val="footer"/>
    <w:basedOn w:val="Normal"/>
    <w:link w:val="FooterChar"/>
    <w:uiPriority w:val="99"/>
    <w:unhideWhenUsed/>
    <w:rsid w:val="005E1C62"/>
    <w:pPr>
      <w:tabs>
        <w:tab w:val="center" w:pos="4320"/>
        <w:tab w:val="right" w:pos="8640"/>
      </w:tabs>
      <w:spacing w:before="0" w:line="240" w:lineRule="auto"/>
    </w:pPr>
  </w:style>
  <w:style w:type="character" w:customStyle="1" w:styleId="FooterChar">
    <w:name w:val="Footer Char"/>
    <w:basedOn w:val="DefaultParagraphFont"/>
    <w:link w:val="Footer"/>
    <w:uiPriority w:val="99"/>
    <w:rsid w:val="005E1C62"/>
    <w:rPr>
      <w:rFonts w:ascii="Arial" w:eastAsia="Arial" w:hAnsi="Arial" w:cs="Arial"/>
      <w:lang w:val="en"/>
    </w:rPr>
  </w:style>
  <w:style w:type="character" w:styleId="PageNumber">
    <w:name w:val="page number"/>
    <w:basedOn w:val="DefaultParagraphFont"/>
    <w:uiPriority w:val="99"/>
    <w:semiHidden/>
    <w:unhideWhenUsed/>
    <w:rsid w:val="005E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81236">
      <w:bodyDiv w:val="1"/>
      <w:marLeft w:val="0"/>
      <w:marRight w:val="0"/>
      <w:marTop w:val="0"/>
      <w:marBottom w:val="0"/>
      <w:divBdr>
        <w:top w:val="none" w:sz="0" w:space="0" w:color="auto"/>
        <w:left w:val="none" w:sz="0" w:space="0" w:color="auto"/>
        <w:bottom w:val="none" w:sz="0" w:space="0" w:color="auto"/>
        <w:right w:val="none" w:sz="0" w:space="0" w:color="auto"/>
      </w:divBdr>
    </w:div>
    <w:div w:id="820998269">
      <w:bodyDiv w:val="1"/>
      <w:marLeft w:val="0"/>
      <w:marRight w:val="0"/>
      <w:marTop w:val="0"/>
      <w:marBottom w:val="0"/>
      <w:divBdr>
        <w:top w:val="none" w:sz="0" w:space="0" w:color="auto"/>
        <w:left w:val="none" w:sz="0" w:space="0" w:color="auto"/>
        <w:bottom w:val="none" w:sz="0" w:space="0" w:color="auto"/>
        <w:right w:val="none" w:sz="0" w:space="0" w:color="auto"/>
      </w:divBdr>
    </w:div>
    <w:div w:id="183325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hyperlink" Target="mailto:info@clad.ca"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454</Words>
  <Characters>2590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Roots</dc:creator>
  <cp:keywords/>
  <dc:description/>
  <cp:lastModifiedBy>Frank Folino</cp:lastModifiedBy>
  <cp:revision>3</cp:revision>
  <cp:lastPrinted>2020-09-14T14:08:00Z</cp:lastPrinted>
  <dcterms:created xsi:type="dcterms:W3CDTF">2020-09-16T23:17:00Z</dcterms:created>
  <dcterms:modified xsi:type="dcterms:W3CDTF">2020-11-21T16:05:00Z</dcterms:modified>
</cp:coreProperties>
</file>