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51F" w:rsidRDefault="00000000" w14:paraId="0CFE96A8" w14:textId="77777777">
      <w:pPr>
        <w:pStyle w:val="Heading1"/>
      </w:pPr>
      <w:r>
        <w:t>Provincial Accessibility Legislations in Canada CAD-ASC</w:t>
      </w:r>
    </w:p>
    <w:p w:rsidR="00F8251F" w:rsidRDefault="00F8251F" w14:paraId="1DE65B96" w14:textId="77777777"/>
    <w:tbl>
      <w:tblPr>
        <w:tblStyle w:val="a0"/>
        <w:tblW w:w="134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2216"/>
        <w:gridCol w:w="5289"/>
        <w:gridCol w:w="3119"/>
        <w:gridCol w:w="1559"/>
        <w:gridCol w:w="1276"/>
      </w:tblGrid>
      <w:tr w:rsidR="00F8251F" w:rsidTr="11ECF425" w14:paraId="089F9405" w14:textId="77777777">
        <w:trPr>
          <w:trHeight w:val="315"/>
        </w:trPr>
        <w:tc>
          <w:tcPr>
            <w:tcW w:w="2216" w:type="dxa"/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295457F2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Province/Territory</w:t>
            </w:r>
          </w:p>
        </w:tc>
        <w:tc>
          <w:tcPr>
            <w:tcW w:w="5289" w:type="dxa"/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23BE9936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legislation</w:t>
            </w:r>
          </w:p>
        </w:tc>
        <w:tc>
          <w:tcPr>
            <w:tcW w:w="3119" w:type="dxa"/>
            <w:shd w:val="clear" w:color="auto" w:fill="FFFF00"/>
            <w:tcMar/>
          </w:tcPr>
          <w:p w:rsidR="00F8251F" w:rsidRDefault="00F8251F" w14:paraId="62086C3B" w14:textId="77777777">
            <w:pPr>
              <w:widowControl w:val="0"/>
              <w:rPr>
                <w:sz w:val="20"/>
                <w:szCs w:val="20"/>
              </w:rPr>
            </w:pPr>
          </w:p>
          <w:p w:rsidR="00F8251F" w:rsidRDefault="00000000" w14:paraId="782CF570" w14:textId="777777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1559" w:type="dxa"/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6FD0BA0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</w:t>
            </w:r>
          </w:p>
        </w:tc>
        <w:tc>
          <w:tcPr>
            <w:tcW w:w="1276" w:type="dxa"/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57C9CFE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(in effect)</w:t>
            </w:r>
          </w:p>
        </w:tc>
      </w:tr>
      <w:tr w:rsidR="00F8251F" w:rsidTr="11ECF425" w14:paraId="41BEF6D9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6CFE2BD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British Columbia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6DE43DB4" w14:textId="77777777">
            <w:pPr>
              <w:widowControl w:val="0"/>
              <w:rPr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Accessibility B.C. Act (ABCA)</w:t>
              </w:r>
            </w:hyperlink>
          </w:p>
        </w:tc>
        <w:tc>
          <w:tcPr>
            <w:tcW w:w="3119" w:type="dxa"/>
            <w:shd w:val="clear" w:color="auto" w:fill="FBBC04"/>
            <w:tcMar/>
          </w:tcPr>
          <w:p w:rsidR="00F8251F" w:rsidRDefault="00000000" w14:paraId="68200C90" w14:textId="22AF2E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Officially recognize sign languages (ASL and ISLs) as primary languages for the Deaf </w:t>
            </w:r>
            <w:r w:rsidR="00657FAA">
              <w:rPr>
                <w:sz w:val="20"/>
                <w:szCs w:val="20"/>
              </w:rPr>
              <w:t>but not LSQ</w:t>
            </w:r>
          </w:p>
        </w:tc>
        <w:tc>
          <w:tcPr>
            <w:tcW w:w="1559" w:type="dxa"/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08ED8FD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Enacted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7327323B" w14:textId="777777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BCSans" w:hAnsi="BCSans" w:eastAsia="BCSans" w:cs="BCSans"/>
                <w:color w:val="000000"/>
                <w:sz w:val="20"/>
                <w:szCs w:val="20"/>
                <w:highlight w:val="white"/>
              </w:rPr>
              <w:t>June 17, 2021</w:t>
            </w:r>
          </w:p>
        </w:tc>
      </w:tr>
      <w:tr w:rsidR="00F8251F" w:rsidTr="11ECF425" w14:paraId="1337CDD5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5610AE95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Alberta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F8251F" w14:paraId="59067C78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6D01"/>
            <w:tcMar/>
          </w:tcPr>
          <w:p w:rsidR="00F8251F" w:rsidRDefault="00F8251F" w14:paraId="68E1E879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DA064D7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started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F8251F" w14:paraId="4D4961BF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8251F" w:rsidTr="11ECF425" w14:paraId="26FD6491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5EE0180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Saskatchewan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5605BDF9" w14:textId="77777777">
            <w:pPr>
              <w:widowControl w:val="0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The Accessible Saskatchewan Act (ASA)</w:t>
              </w:r>
            </w:hyperlink>
          </w:p>
        </w:tc>
        <w:tc>
          <w:tcPr>
            <w:tcW w:w="3119" w:type="dxa"/>
            <w:shd w:val="clear" w:color="auto" w:fill="00FF00"/>
            <w:tcMar/>
          </w:tcPr>
          <w:p w:rsidR="00F8251F" w:rsidRDefault="00000000" w14:paraId="3555CA9B" w14:textId="029A95BF">
            <w:pPr>
              <w:widowControl w:val="0"/>
              <w:rPr>
                <w:sz w:val="20"/>
                <w:szCs w:val="20"/>
              </w:rPr>
            </w:pPr>
            <w:hyperlink w:history="1" r:id="rId10">
              <w:r w:rsidRPr="00271798" w:rsidR="00271798">
                <w:rPr>
                  <w:rStyle w:val="Hyperlink"/>
                  <w:sz w:val="20"/>
                  <w:szCs w:val="20"/>
                </w:rPr>
                <w:t>Summary of the Bill – ASL version</w:t>
              </w:r>
            </w:hyperlink>
          </w:p>
        </w:tc>
        <w:tc>
          <w:tcPr>
            <w:tcW w:w="1559" w:type="dxa"/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74A6B49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progress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271798" w14:paraId="3D02943B" w14:textId="5C1A89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Introduced on November 12, 2022</w:t>
            </w:r>
          </w:p>
        </w:tc>
      </w:tr>
      <w:tr w:rsidR="00F8251F" w:rsidTr="11ECF425" w14:paraId="6826F9A3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6207CCF0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Manitoba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604E1137" w14:textId="77777777">
            <w:pPr>
              <w:widowControl w:val="0"/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The Accessibility for Manitobans Act (AMA)</w:t>
              </w:r>
            </w:hyperlink>
          </w:p>
        </w:tc>
        <w:tc>
          <w:tcPr>
            <w:tcW w:w="3119" w:type="dxa"/>
            <w:shd w:val="clear" w:color="auto" w:fill="FBBC04"/>
            <w:tcMar/>
          </w:tcPr>
          <w:p w:rsidR="00F8251F" w:rsidRDefault="00657FAA" w14:paraId="2DF758C0" w14:textId="23B5A67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Complaints from the public are recorded to aid in the development of standards. Citizens rights under the Manitoba Human Rights Act are not diminished by the Act. </w:t>
            </w:r>
          </w:p>
        </w:tc>
        <w:tc>
          <w:tcPr>
            <w:tcW w:w="1559" w:type="dxa"/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05149B90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Enacted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02A0A6AD" w14:textId="777777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December 2013</w:t>
            </w:r>
          </w:p>
        </w:tc>
      </w:tr>
      <w:tr w:rsidR="00F8251F" w:rsidTr="11ECF425" w14:paraId="760E92E1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A43C44D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Ontario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54CE7F89" w14:textId="77777777">
            <w:pPr>
              <w:widowControl w:val="0"/>
              <w:rPr>
                <w:sz w:val="20"/>
                <w:szCs w:val="20"/>
              </w:rPr>
            </w:pP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Accessibility for Ontarians with Disabilities Act (AODA)</w:t>
              </w:r>
            </w:hyperlink>
          </w:p>
        </w:tc>
        <w:tc>
          <w:tcPr>
            <w:tcW w:w="3119" w:type="dxa"/>
            <w:shd w:val="clear" w:color="auto" w:fill="FBBC04"/>
            <w:tcMar/>
          </w:tcPr>
          <w:p w:rsidR="00F8251F" w:rsidRDefault="00000000" w14:paraId="10FF8224" w14:textId="1D70985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complaint mechanism to tribunals for the public </w:t>
            </w:r>
            <w:r w:rsidR="008C3754">
              <w:rPr>
                <w:sz w:val="20"/>
                <w:szCs w:val="20"/>
              </w:rPr>
              <w:t>under the AODA.  Citizens can go to the Ontario Human Rights Tribunal for complaints under the Code.</w:t>
            </w:r>
          </w:p>
        </w:tc>
        <w:tc>
          <w:tcPr>
            <w:tcW w:w="1559" w:type="dxa"/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5304A9D" w14:textId="3904DC9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Enacted</w:t>
            </w:r>
            <w:r w:rsidR="008C3754">
              <w:rPr>
                <w:sz w:val="20"/>
                <w:szCs w:val="20"/>
              </w:rPr>
              <w:t xml:space="preserve"> in 2005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8C3754" w14:paraId="18AB30F8" w14:textId="13C7042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Barrier-free by 2025</w:t>
            </w:r>
          </w:p>
          <w:p w:rsidR="00F8251F" w:rsidRDefault="00F8251F" w14:paraId="7A825BF4" w14:textId="59FC383B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  <w:tr w:rsidR="00F8251F" w:rsidTr="11ECF425" w14:paraId="2ABFA6CD" w14:textId="77777777">
        <w:trPr>
          <w:trHeight w:val="750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2825A9AA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Quebec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47EAB633" w14:textId="77777777">
            <w:pPr>
              <w:widowControl w:val="0"/>
              <w:rPr>
                <w:sz w:val="20"/>
                <w:szCs w:val="20"/>
              </w:rPr>
            </w:pPr>
            <w:hyperlink w:anchor="document" r:id="rId13">
              <w:r>
                <w:rPr>
                  <w:color w:val="1155CC"/>
                  <w:sz w:val="20"/>
                  <w:szCs w:val="20"/>
                  <w:u w:val="single"/>
                </w:rPr>
                <w:t xml:space="preserve">Act to secure handicapped persons in the exercise of their rights with a view to achieving social, school and workplace integration </w:t>
              </w:r>
            </w:hyperlink>
          </w:p>
        </w:tc>
        <w:tc>
          <w:tcPr>
            <w:tcW w:w="3119" w:type="dxa"/>
            <w:shd w:val="clear" w:color="auto" w:fill="FBBC04"/>
            <w:tcMar/>
          </w:tcPr>
          <w:p w:rsidR="00F8251F" w:rsidRDefault="00000000" w14:paraId="125C9B65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Affects only the provincial government</w:t>
            </w:r>
          </w:p>
        </w:tc>
        <w:tc>
          <w:tcPr>
            <w:tcW w:w="1559" w:type="dxa"/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05C23581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Enacted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068B581B" w14:textId="777777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Revised 2004, 2020</w:t>
            </w:r>
          </w:p>
        </w:tc>
      </w:tr>
      <w:tr w:rsidR="00F8251F" w:rsidTr="11ECF425" w14:paraId="3C8F1C65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156ED9A5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Brunswick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45F32B1E" w14:textId="77777777">
            <w:pPr>
              <w:widowControl w:val="0"/>
              <w:rPr>
                <w:color w:val="1155CC"/>
                <w:sz w:val="20"/>
                <w:szCs w:val="20"/>
                <w:u w:val="single"/>
              </w:rPr>
            </w:pP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Motion 78 (Accessible NB)</w:t>
              </w:r>
            </w:hyperlink>
          </w:p>
          <w:p w:rsidR="00E05665" w:rsidP="11ECF425" w:rsidRDefault="00E05665" w14:paraId="58A05A3E" w14:noSpellErr="1" w14:textId="4AB32F1C">
            <w:pPr>
              <w:widowControl w:val="0"/>
              <w:rPr>
                <w:color w:val="1155CC"/>
                <w:sz w:val="20"/>
                <w:szCs w:val="20"/>
                <w:u w:val="single"/>
              </w:rPr>
            </w:pPr>
            <w:hyperlink r:id="R9a007570268548f4">
              <w:r w:rsidRPr="11ECF425" w:rsidR="00E05665">
                <w:rPr>
                  <w:rStyle w:val="Hyperlink"/>
                  <w:sz w:val="20"/>
                  <w:szCs w:val="20"/>
                </w:rPr>
                <w:t>Interim Report (EN)</w:t>
              </w:r>
            </w:hyperlink>
          </w:p>
        </w:tc>
        <w:tc>
          <w:tcPr>
            <w:tcW w:w="3119" w:type="dxa"/>
            <w:shd w:val="clear" w:color="auto" w:fill="00FF00"/>
            <w:tcMar/>
          </w:tcPr>
          <w:p w:rsidR="00F8251F" w:rsidRDefault="00000000" w14:paraId="1AB2EB6B" w14:textId="632DC5BD">
            <w:pPr>
              <w:widowControl w:val="0"/>
              <w:rPr>
                <w:sz w:val="20"/>
                <w:szCs w:val="20"/>
              </w:rPr>
            </w:pPr>
            <w:r w:rsidRPr="11ECF425" w:rsidR="0F04155A">
              <w:rPr>
                <w:sz w:val="20"/>
                <w:szCs w:val="20"/>
              </w:rPr>
              <w:t>S</w:t>
            </w:r>
            <w:r w:rsidRPr="11ECF425" w:rsidR="00DE33B7">
              <w:rPr>
                <w:sz w:val="20"/>
                <w:szCs w:val="20"/>
              </w:rPr>
              <w:t xml:space="preserve">elect </w:t>
            </w:r>
            <w:r w:rsidRPr="11ECF425" w:rsidR="00000000">
              <w:rPr>
                <w:sz w:val="20"/>
                <w:szCs w:val="20"/>
              </w:rPr>
              <w:t xml:space="preserve">committee </w:t>
            </w:r>
            <w:r w:rsidRPr="11ECF425" w:rsidR="63BACB10">
              <w:rPr>
                <w:sz w:val="20"/>
                <w:szCs w:val="20"/>
              </w:rPr>
              <w:t>developed the i</w:t>
            </w:r>
            <w:r w:rsidRPr="11ECF425" w:rsidR="00DE33B7">
              <w:rPr>
                <w:sz w:val="20"/>
                <w:szCs w:val="20"/>
              </w:rPr>
              <w:t>nt</w:t>
            </w:r>
            <w:r w:rsidRPr="11ECF425" w:rsidR="223A6AA7">
              <w:rPr>
                <w:sz w:val="20"/>
                <w:szCs w:val="20"/>
              </w:rPr>
              <w:t>erim report</w:t>
            </w:r>
            <w:r w:rsidRPr="11ECF425" w:rsidR="375BFD41">
              <w:rPr>
                <w:sz w:val="20"/>
                <w:szCs w:val="20"/>
              </w:rPr>
              <w:t>. D</w:t>
            </w:r>
            <w:r w:rsidRPr="11ECF425" w:rsidR="223A6AA7">
              <w:rPr>
                <w:sz w:val="20"/>
                <w:szCs w:val="20"/>
              </w:rPr>
              <w:t xml:space="preserve">ecember </w:t>
            </w:r>
            <w:r w:rsidRPr="11ECF425" w:rsidR="66897FA2">
              <w:rPr>
                <w:sz w:val="20"/>
                <w:szCs w:val="20"/>
              </w:rPr>
              <w:t>16, 2022</w:t>
            </w:r>
          </w:p>
        </w:tc>
        <w:tc>
          <w:tcPr>
            <w:tcW w:w="1559" w:type="dxa"/>
            <w:shd w:val="clear" w:color="auto" w:fill="00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F8251F" w14:paraId="5CFE3B1D" w14:textId="4615D42A">
            <w:pPr>
              <w:widowControl w:val="0"/>
              <w:rPr>
                <w:sz w:val="20"/>
                <w:szCs w:val="20"/>
              </w:rPr>
            </w:pPr>
            <w:r w:rsidRPr="11ECF425" w:rsidR="223A6AA7">
              <w:rPr>
                <w:sz w:val="20"/>
                <w:szCs w:val="20"/>
              </w:rPr>
              <w:t>In progress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F8251F" w14:paraId="202EC02C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8251F" w:rsidTr="11ECF425" w14:paraId="73BAA9AC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5941224F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 Scotia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2CE25D0" w14:textId="77777777">
            <w:pPr>
              <w:widowControl w:val="0"/>
              <w:rPr>
                <w:sz w:val="20"/>
                <w:szCs w:val="20"/>
              </w:rPr>
            </w:pP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An Act Respecting Accessibility in Nova Scotia (ARANS)</w:t>
              </w:r>
            </w:hyperlink>
          </w:p>
        </w:tc>
        <w:tc>
          <w:tcPr>
            <w:tcW w:w="3119" w:type="dxa"/>
            <w:shd w:val="clear" w:color="auto" w:fill="FBBC04"/>
            <w:tcMar/>
          </w:tcPr>
          <w:p w:rsidR="00F8251F" w:rsidRDefault="00000000" w14:paraId="298D72BB" w14:textId="319A4E68">
            <w:pPr>
              <w:widowControl w:val="0"/>
              <w:rPr>
                <w:sz w:val="20"/>
                <w:szCs w:val="20"/>
              </w:rPr>
            </w:pPr>
            <w:hyperlink w:history="1" r:id="rId18">
              <w:r w:rsidRPr="00657FAA" w:rsidR="00657FAA">
                <w:rPr>
                  <w:rStyle w:val="Hyperlink"/>
                  <w:sz w:val="20"/>
                  <w:szCs w:val="20"/>
                </w:rPr>
                <w:t>Introduction to Accessibility (with ASL)</w:t>
              </w:r>
            </w:hyperlink>
          </w:p>
        </w:tc>
        <w:tc>
          <w:tcPr>
            <w:tcW w:w="1559" w:type="dxa"/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277456E" w14:textId="52893B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Enacted</w:t>
            </w:r>
            <w:r w:rsidR="008C3754">
              <w:rPr>
                <w:sz w:val="20"/>
                <w:szCs w:val="20"/>
              </w:rPr>
              <w:t xml:space="preserve"> in 2017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8C3754" w14:paraId="24AF4A1B" w14:textId="6E4B1FA1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Barrier-free by 2030</w:t>
            </w:r>
          </w:p>
        </w:tc>
      </w:tr>
      <w:tr w:rsidR="00F8251F" w:rsidTr="11ECF425" w14:paraId="55E7AC31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5B0C30B5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 Edward Island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F8251F" w14:paraId="7DB56817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6D01"/>
            <w:tcMar/>
          </w:tcPr>
          <w:p w:rsidR="00F8251F" w:rsidRDefault="00F8251F" w14:paraId="3367407A" w14:textId="7777777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6D0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1B21678F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started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F8251F" w14:paraId="6B8E8741" w14:textId="77777777">
            <w:pPr>
              <w:widowControl w:val="0"/>
              <w:rPr>
                <w:sz w:val="20"/>
                <w:szCs w:val="20"/>
              </w:rPr>
            </w:pPr>
          </w:p>
        </w:tc>
      </w:tr>
      <w:tr w:rsidR="00F8251F" w:rsidTr="11ECF425" w14:paraId="62A9BC4D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3C5BD1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Newfoundland and Labrador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43F3639C" w14:textId="77777777">
            <w:pPr>
              <w:widowControl w:val="0"/>
              <w:rPr>
                <w:sz w:val="20"/>
                <w:szCs w:val="20"/>
              </w:rPr>
            </w:pPr>
            <w:hyperlink r:id="rId19">
              <w:r>
                <w:rPr>
                  <w:color w:val="1155CC"/>
                  <w:sz w:val="20"/>
                  <w:szCs w:val="20"/>
                  <w:u w:val="single"/>
                </w:rPr>
                <w:t>An Act Respecting Accessibility in the Province (ARAP)</w:t>
              </w:r>
            </w:hyperlink>
          </w:p>
        </w:tc>
        <w:tc>
          <w:tcPr>
            <w:tcW w:w="3119" w:type="dxa"/>
            <w:shd w:val="clear" w:color="auto" w:fill="FBBC04"/>
            <w:tcMar/>
          </w:tcPr>
          <w:p w:rsidR="00F8251F" w:rsidRDefault="00000000" w14:paraId="6B412C1D" w14:textId="2B1404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Officially recognize sign languages (ASL and ISLs) as primary languages for the Deaf</w:t>
            </w:r>
            <w:r w:rsidR="00657FAA">
              <w:rPr>
                <w:sz w:val="20"/>
                <w:szCs w:val="20"/>
              </w:rPr>
              <w:t xml:space="preserve"> but not LSQ</w:t>
            </w:r>
          </w:p>
        </w:tc>
        <w:tc>
          <w:tcPr>
            <w:tcW w:w="1559" w:type="dxa"/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3E464993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Enacted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29815BC1" w14:textId="7777777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3, 2021</w:t>
            </w:r>
          </w:p>
        </w:tc>
      </w:tr>
      <w:tr w:rsidR="00F8251F" w:rsidTr="11ECF425" w14:paraId="30882155" w14:textId="77777777">
        <w:trPr>
          <w:trHeight w:val="315"/>
        </w:trPr>
        <w:tc>
          <w:tcPr>
            <w:tcW w:w="221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24A9B0DD" w14:textId="7777777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Canada &amp; Territories</w:t>
            </w:r>
          </w:p>
        </w:tc>
        <w:tc>
          <w:tcPr>
            <w:tcW w:w="528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1CF2CE6D" w14:textId="77777777">
            <w:pPr>
              <w:widowControl w:val="0"/>
              <w:rPr>
                <w:sz w:val="20"/>
                <w:szCs w:val="20"/>
              </w:rPr>
            </w:pPr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Accessible Canada Act (ACA)</w:t>
              </w:r>
            </w:hyperlink>
          </w:p>
        </w:tc>
        <w:tc>
          <w:tcPr>
            <w:tcW w:w="3119" w:type="dxa"/>
            <w:shd w:val="clear" w:color="auto" w:fill="FBBC04"/>
            <w:tcMar/>
          </w:tcPr>
          <w:p w:rsidR="00F8251F" w:rsidRDefault="00000000" w14:paraId="29E5F1A8" w14:textId="327B80E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apply to the territories</w:t>
            </w:r>
            <w:r w:rsidR="00E6645F">
              <w:rPr>
                <w:sz w:val="20"/>
                <w:szCs w:val="20"/>
              </w:rPr>
              <w:t xml:space="preserve">.  The Act recognizes ASL, LSQ and ISLs as primary languages for Deaf people.  </w:t>
            </w:r>
          </w:p>
        </w:tc>
        <w:tc>
          <w:tcPr>
            <w:tcW w:w="1559" w:type="dxa"/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000000" w14:paraId="75748D80" w14:textId="0AFFC1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Enacted</w:t>
            </w:r>
            <w:r w:rsidR="00657FAA">
              <w:rPr>
                <w:sz w:val="20"/>
                <w:szCs w:val="20"/>
              </w:rPr>
              <w:t xml:space="preserve"> in July 2019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8251F" w:rsidRDefault="00657FAA" w14:paraId="13654EAE" w14:textId="1AF92DE7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Barrier-free Canada by 2040</w:t>
            </w:r>
          </w:p>
        </w:tc>
      </w:tr>
    </w:tbl>
    <w:p w:rsidR="00F8251F" w:rsidRDefault="00F8251F" w14:paraId="71739597" w14:textId="77777777"/>
    <w:p w:rsidR="00F8251F" w:rsidRDefault="00000000" w14:paraId="7A3EA847" w14:textId="77777777">
      <w:r>
        <w:t>Notes:</w:t>
      </w:r>
    </w:p>
    <w:p w:rsidR="00F8251F" w:rsidRDefault="00F8251F" w14:paraId="50CAB7AF" w14:textId="77777777"/>
    <w:p w:rsidR="00F8251F" w:rsidRDefault="00DE33B7" w14:paraId="0BF59336" w14:textId="2AE17B60">
      <w:pPr>
        <w:numPr>
          <w:ilvl w:val="0"/>
          <w:numId w:val="1"/>
        </w:numPr>
      </w:pPr>
      <w:r>
        <w:t xml:space="preserve">The Accessibility Canada Act, BC and Newfoundland and Labrador have laws with sign languages recognized as primary languages for the Deaf community. </w:t>
      </w:r>
    </w:p>
    <w:p w:rsidR="00DE33B7" w:rsidRDefault="00000000" w14:paraId="7C5585BF" w14:textId="77777777">
      <w:r>
        <w:br/>
      </w:r>
    </w:p>
    <w:p w:rsidR="00DE33B7" w:rsidRDefault="00DE33B7" w14:paraId="224438D9" w14:textId="77777777">
      <w:r>
        <w:br w:type="page"/>
      </w:r>
    </w:p>
    <w:p w:rsidR="00F8251F" w:rsidRDefault="00000000" w14:paraId="671D41E7" w14:textId="77F8E3B3">
      <w:r>
        <w:lastRenderedPageBreak/>
        <w:t>Links:</w:t>
      </w:r>
    </w:p>
    <w:p w:rsidR="00F8251F" w:rsidRDefault="00F8251F" w14:paraId="6876191A" w14:textId="77777777"/>
    <w:p w:rsidR="00F8251F" w:rsidRDefault="00000000" w14:paraId="15ADE0A7" w14:textId="77777777">
      <w:r>
        <w:t xml:space="preserve">British Columbia </w:t>
      </w:r>
      <w:hyperlink r:id="rId21">
        <w:r>
          <w:rPr>
            <w:color w:val="1155CC"/>
            <w:u w:val="single"/>
          </w:rPr>
          <w:t>https://www2.gov.bc.ca/gov/content/governments/about-the-bc-government/accessibility/legislation</w:t>
        </w:r>
      </w:hyperlink>
    </w:p>
    <w:p w:rsidR="00F8251F" w:rsidRDefault="00F8251F" w14:paraId="4A9010DA" w14:textId="77777777"/>
    <w:p w:rsidR="00F8251F" w:rsidRDefault="00000000" w14:paraId="13E35F27" w14:textId="77777777">
      <w:r>
        <w:t xml:space="preserve">Alberta </w:t>
      </w:r>
      <w:hyperlink r:id="rId22">
        <w:r>
          <w:rPr>
            <w:color w:val="1155CC"/>
            <w:u w:val="single"/>
          </w:rPr>
          <w:t>https://www.barrierfreeab.ca/</w:t>
        </w:r>
      </w:hyperlink>
    </w:p>
    <w:p w:rsidR="00F8251F" w:rsidRDefault="00F8251F" w14:paraId="14C61A7C" w14:textId="77777777"/>
    <w:p w:rsidR="00F8251F" w:rsidRDefault="00000000" w14:paraId="0EF2CD2F" w14:textId="77777777">
      <w:r>
        <w:t xml:space="preserve">Saskatchewan </w:t>
      </w:r>
      <w:hyperlink r:id="rId23">
        <w:r>
          <w:rPr>
            <w:color w:val="1155CC"/>
            <w:u w:val="single"/>
          </w:rPr>
          <w:t>https://accessiblesk.saskatchewan.ca/</w:t>
        </w:r>
      </w:hyperlink>
    </w:p>
    <w:p w:rsidR="00F8251F" w:rsidRDefault="00F8251F" w14:paraId="13B63827" w14:textId="77777777"/>
    <w:p w:rsidR="00F8251F" w:rsidRDefault="00000000" w14:paraId="5094ECDC" w14:textId="77777777">
      <w:r>
        <w:t xml:space="preserve">Manitoba </w:t>
      </w:r>
      <w:hyperlink r:id="rId24">
        <w:r>
          <w:rPr>
            <w:color w:val="1155CC"/>
            <w:u w:val="single"/>
          </w:rPr>
          <w:t>https://accessibilitymb.ca/law.html</w:t>
        </w:r>
      </w:hyperlink>
    </w:p>
    <w:p w:rsidR="00F8251F" w:rsidRDefault="00F8251F" w14:paraId="7C4F92B4" w14:textId="77777777"/>
    <w:p w:rsidR="00F8251F" w:rsidRDefault="00000000" w14:paraId="13BBFAFB" w14:textId="77777777">
      <w:r>
        <w:t xml:space="preserve">Ontario </w:t>
      </w:r>
      <w:hyperlink r:id="rId25">
        <w:r>
          <w:rPr>
            <w:color w:val="1155CC"/>
            <w:u w:val="single"/>
          </w:rPr>
          <w:t>https://www.aoda.ca/the-act/</w:t>
        </w:r>
      </w:hyperlink>
    </w:p>
    <w:p w:rsidR="00F8251F" w:rsidRDefault="00F8251F" w14:paraId="2D981EC4" w14:textId="77777777"/>
    <w:p w:rsidR="00F8251F" w:rsidRDefault="00000000" w14:paraId="3FE105CB" w14:textId="77777777">
      <w:r>
        <w:t xml:space="preserve">Quebec </w:t>
      </w:r>
      <w:hyperlink w:anchor="document" r:id="rId26">
        <w:r>
          <w:rPr>
            <w:color w:val="1155CC"/>
            <w:u w:val="single"/>
          </w:rPr>
          <w:t>https://www.canlii.org/en/qc/laws/stat/rsq-c-e-20.1/latest/#document</w:t>
        </w:r>
      </w:hyperlink>
      <w:r>
        <w:t xml:space="preserve"> </w:t>
      </w:r>
    </w:p>
    <w:p w:rsidR="00F8251F" w:rsidRDefault="00F8251F" w14:paraId="36A80640" w14:textId="77777777"/>
    <w:p w:rsidR="00F8251F" w:rsidRDefault="00000000" w14:paraId="6704A65B" w14:textId="77777777">
      <w:r>
        <w:t xml:space="preserve">New Brunswick </w:t>
      </w:r>
      <w:hyperlink r:id="rId27">
        <w:r>
          <w:rPr>
            <w:color w:val="1155CC"/>
            <w:u w:val="single"/>
          </w:rPr>
          <w:t>https://www2.gnb.ca/content/gnb/en/news/news_release.2021.12.0888.html</w:t>
        </w:r>
      </w:hyperlink>
    </w:p>
    <w:p w:rsidR="00F8251F" w:rsidRDefault="00F8251F" w14:paraId="386EDA7C" w14:textId="77777777"/>
    <w:p w:rsidR="00F8251F" w:rsidRDefault="00000000" w14:paraId="0FC09054" w14:textId="77777777">
      <w:r>
        <w:t xml:space="preserve">Nova Scotia </w:t>
      </w:r>
      <w:hyperlink r:id="rId28">
        <w:r>
          <w:rPr>
            <w:color w:val="1155CC"/>
            <w:u w:val="single"/>
          </w:rPr>
          <w:t>https://novascotia.ca/accessibility/</w:t>
        </w:r>
      </w:hyperlink>
      <w:r>
        <w:t xml:space="preserve"> </w:t>
      </w:r>
    </w:p>
    <w:p w:rsidR="00F8251F" w:rsidRDefault="00F8251F" w14:paraId="696DB2B7" w14:textId="77777777"/>
    <w:p w:rsidR="00F8251F" w:rsidRDefault="00000000" w14:paraId="306E0C45" w14:textId="77777777">
      <w:r>
        <w:t>Prince Edward Island (no link yet)</w:t>
      </w:r>
    </w:p>
    <w:p w:rsidR="00F8251F" w:rsidRDefault="00F8251F" w14:paraId="08D97B3A" w14:textId="77777777"/>
    <w:p w:rsidR="00F8251F" w:rsidRDefault="00000000" w14:paraId="1A59107A" w14:textId="77777777">
      <w:r>
        <w:t xml:space="preserve">Newfoundland and Labrador </w:t>
      </w:r>
      <w:hyperlink r:id="rId29">
        <w:r>
          <w:rPr>
            <w:color w:val="1155CC"/>
            <w:u w:val="single"/>
          </w:rPr>
          <w:t>https://www.gov.nl.ca/cssd/accessibility-act/</w:t>
        </w:r>
      </w:hyperlink>
    </w:p>
    <w:p w:rsidR="00F8251F" w:rsidRDefault="00F8251F" w14:paraId="65D9D8D5" w14:textId="77777777"/>
    <w:p w:rsidR="00F8251F" w:rsidRDefault="00000000" w14:paraId="71604C47" w14:textId="77777777">
      <w:r>
        <w:t xml:space="preserve">Canada </w:t>
      </w:r>
      <w:hyperlink r:id="rId30">
        <w:r>
          <w:rPr>
            <w:color w:val="1155CC"/>
            <w:u w:val="single"/>
          </w:rPr>
          <w:t>https://www.canada.ca/en/employment-social-development/programs/accessible-people-disabilities/act-summary.html</w:t>
        </w:r>
      </w:hyperlink>
    </w:p>
    <w:p w:rsidR="00F8251F" w:rsidRDefault="00000000" w14:paraId="165B2506" w14:textId="77777777">
      <w:hyperlink r:id="rId31">
        <w:r>
          <w:rPr>
            <w:color w:val="1155CC"/>
            <w:u w:val="single"/>
          </w:rPr>
          <w:t>https://laws-lois.justice.gc.ca/eng/acts/A-0.6/</w:t>
        </w:r>
      </w:hyperlink>
    </w:p>
    <w:p w:rsidR="00F8251F" w:rsidRDefault="00F8251F" w14:paraId="41A819F1" w14:textId="77777777"/>
    <w:sectPr w:rsidR="00F8251F">
      <w:footerReference w:type="default" r:id="rId3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01B9" w:rsidRDefault="00E201B9" w14:paraId="047B3588" w14:textId="77777777">
      <w:pPr>
        <w:spacing w:line="240" w:lineRule="auto"/>
      </w:pPr>
      <w:r>
        <w:separator/>
      </w:r>
    </w:p>
  </w:endnote>
  <w:endnote w:type="continuationSeparator" w:id="0">
    <w:p w:rsidR="00E201B9" w:rsidRDefault="00E201B9" w14:paraId="65F4462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C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51F" w:rsidRDefault="00000000" w14:paraId="71DE39B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Dec. 6, 2022 – Canadian Association of the Deaf – Association des Sourds du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01B9" w:rsidRDefault="00E201B9" w14:paraId="50EB73E8" w14:textId="77777777">
      <w:pPr>
        <w:spacing w:line="240" w:lineRule="auto"/>
      </w:pPr>
      <w:r>
        <w:separator/>
      </w:r>
    </w:p>
  </w:footnote>
  <w:footnote w:type="continuationSeparator" w:id="0">
    <w:p w:rsidR="00E201B9" w:rsidRDefault="00E201B9" w14:paraId="365FA165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1462"/>
    <w:multiLevelType w:val="multilevel"/>
    <w:tmpl w:val="73F2A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6891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1F"/>
    <w:rsid w:val="00000000"/>
    <w:rsid w:val="00271798"/>
    <w:rsid w:val="00343465"/>
    <w:rsid w:val="00401227"/>
    <w:rsid w:val="00657FAA"/>
    <w:rsid w:val="007C689E"/>
    <w:rsid w:val="008C3754"/>
    <w:rsid w:val="00DE33B7"/>
    <w:rsid w:val="00E05665"/>
    <w:rsid w:val="00E201B9"/>
    <w:rsid w:val="00E6645F"/>
    <w:rsid w:val="00F8251F"/>
    <w:rsid w:val="04F8D590"/>
    <w:rsid w:val="0572B03E"/>
    <w:rsid w:val="0F04155A"/>
    <w:rsid w:val="11BE303B"/>
    <w:rsid w:val="11ECF425"/>
    <w:rsid w:val="223A6AA7"/>
    <w:rsid w:val="375BFD41"/>
    <w:rsid w:val="4F0F692C"/>
    <w:rsid w:val="63BACB10"/>
    <w:rsid w:val="65A83EF8"/>
    <w:rsid w:val="66897FA2"/>
    <w:rsid w:val="7516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FED7"/>
  <w15:docId w15:val="{BC3D634B-7C6F-4DF1-A819-05E87CD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000673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basedOn w:val="DefaultParagraphFont"/>
    <w:uiPriority w:val="20"/>
    <w:qFormat/>
    <w:rsid w:val="0006739C"/>
    <w:rPr>
      <w:i/>
      <w:iCs/>
    </w:rPr>
  </w:style>
  <w:style w:type="character" w:styleId="Hyperlink">
    <w:name w:val="Hyperlink"/>
    <w:basedOn w:val="DefaultParagraphFont"/>
    <w:uiPriority w:val="99"/>
    <w:unhideWhenUsed/>
    <w:rsid w:val="000673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3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739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6739C"/>
  </w:style>
  <w:style w:type="paragraph" w:styleId="Footer">
    <w:name w:val="footer"/>
    <w:basedOn w:val="Normal"/>
    <w:link w:val="FooterChar"/>
    <w:uiPriority w:val="99"/>
    <w:unhideWhenUsed/>
    <w:rsid w:val="0006739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739C"/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nlii.org/en/qc/laws/stat/rsq-c-e-20.1/latest/" TargetMode="External" Id="rId13" /><Relationship Type="http://schemas.openxmlformats.org/officeDocument/2006/relationships/hyperlink" Target="https://vimeo.com/716403372/e62202c556" TargetMode="External" Id="rId18" /><Relationship Type="http://schemas.openxmlformats.org/officeDocument/2006/relationships/hyperlink" Target="https://www.canlii.org/en/qc/laws/stat/rsq-c-e-20.1/latest/" TargetMode="External" Id="rId26" /><Relationship Type="http://schemas.openxmlformats.org/officeDocument/2006/relationships/styles" Target="styles.xml" Id="rId3" /><Relationship Type="http://schemas.openxmlformats.org/officeDocument/2006/relationships/hyperlink" Target="https://www2.gov.bc.ca/gov/content/governments/about-the-bc-government/accessibility/legislation" TargetMode="External" Id="rId21" /><Relationship Type="http://schemas.openxmlformats.org/officeDocument/2006/relationships/theme" Target="theme/theme1.xml" Id="rId34" /><Relationship Type="http://schemas.openxmlformats.org/officeDocument/2006/relationships/endnotes" Target="endnotes.xml" Id="rId7" /><Relationship Type="http://schemas.openxmlformats.org/officeDocument/2006/relationships/hyperlink" Target="https://www.aoda.ca/the-act/" TargetMode="External" Id="rId12" /><Relationship Type="http://schemas.openxmlformats.org/officeDocument/2006/relationships/hyperlink" Target="https://novascotia.ca/accessibility/" TargetMode="External" Id="rId17" /><Relationship Type="http://schemas.openxmlformats.org/officeDocument/2006/relationships/hyperlink" Target="https://www.aoda.ca/the-act/" TargetMode="External" Id="rId25" /><Relationship Type="http://schemas.openxmlformats.org/officeDocument/2006/relationships/fontTable" Target="fontTable.xml" Id="rId33" /><Relationship Type="http://schemas.openxmlformats.org/officeDocument/2006/relationships/numbering" Target="numbering.xml" Id="rId2" /><Relationship Type="http://schemas.openxmlformats.org/officeDocument/2006/relationships/hyperlink" Target="https://laws-lois.justice.gc.ca/eng/acts/A-0.6/" TargetMode="External" Id="rId20" /><Relationship Type="http://schemas.openxmlformats.org/officeDocument/2006/relationships/hyperlink" Target="https://www.gov.nl.ca/cssd/accessibility-act/" TargetMode="Externa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accessibilitymb.ca/law.html" TargetMode="External" Id="rId11" /><Relationship Type="http://schemas.openxmlformats.org/officeDocument/2006/relationships/hyperlink" Target="https://accessibilitymb.ca/law.html" TargetMode="External" Id="rId24" /><Relationship Type="http://schemas.openxmlformats.org/officeDocument/2006/relationships/footer" Target="footer1.xml" Id="rId32" /><Relationship Type="http://schemas.openxmlformats.org/officeDocument/2006/relationships/webSettings" Target="webSettings.xml" Id="rId5" /><Relationship Type="http://schemas.openxmlformats.org/officeDocument/2006/relationships/hyperlink" Target="https://accessiblesk.saskatchewan.ca/" TargetMode="External" Id="rId23" /><Relationship Type="http://schemas.openxmlformats.org/officeDocument/2006/relationships/hyperlink" Target="https://novascotia.ca/accessibility/" TargetMode="External" Id="rId28" /><Relationship Type="http://schemas.openxmlformats.org/officeDocument/2006/relationships/hyperlink" Target="https://www.youtube.com/watch?v=n-bCdCzM5nk&amp;list=PLnJrCcfEygawAFp4d63YwRgVDtRTc4PF0&amp;index=2" TargetMode="External" Id="rId10" /><Relationship Type="http://schemas.openxmlformats.org/officeDocument/2006/relationships/hyperlink" Target="https://www.gov.nl.ca/cssd/accessibility-act/" TargetMode="External" Id="rId19" /><Relationship Type="http://schemas.openxmlformats.org/officeDocument/2006/relationships/hyperlink" Target="https://laws-lois.justice.gc.ca/eng/acts/A-0.6/" TargetMode="External" Id="rId31" /><Relationship Type="http://schemas.openxmlformats.org/officeDocument/2006/relationships/settings" Target="settings.xml" Id="rId4" /><Relationship Type="http://schemas.openxmlformats.org/officeDocument/2006/relationships/hyperlink" Target="https://accessiblesk.saskatchewan.ca/" TargetMode="External" Id="rId9" /><Relationship Type="http://schemas.openxmlformats.org/officeDocument/2006/relationships/hyperlink" Target="https://www2.gnb.ca/content/gnb/en/news/news_release.2021.12.0888.html" TargetMode="External" Id="rId14" /><Relationship Type="http://schemas.openxmlformats.org/officeDocument/2006/relationships/hyperlink" Target="https://www.barrierfreeab.ca/" TargetMode="External" Id="rId22" /><Relationship Type="http://schemas.openxmlformats.org/officeDocument/2006/relationships/hyperlink" Target="https://www2.gnb.ca/content/gnb/en/news/news_release.2021.12.0888.html" TargetMode="External" Id="rId27" /><Relationship Type="http://schemas.openxmlformats.org/officeDocument/2006/relationships/hyperlink" Target="https://www.canada.ca/en/employment-social-development/programs/accessible-people-disabilities/act-summary.html" TargetMode="External" Id="rId30" /><Relationship Type="http://schemas.openxmlformats.org/officeDocument/2006/relationships/hyperlink" Target="https://www.bclaws.gov.bc.ca/civix/document/id/complete/statreg/21019" TargetMode="External" Id="rId8" /><Relationship Type="http://schemas.openxmlformats.org/officeDocument/2006/relationships/hyperlink" Target="https://www.legnb.ca/content/committees/accessibility_in_new_brunswick/reports/20221216AccessibilityInterim.pdf" TargetMode="External" Id="R9a007570268548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GicTsHi62p33pE9Z1LcwjqUgQ==">AMUW2mUWRlaetyuf/W/USvXf/jdUXQNqMUQlzJCEL2OdTyHjJMfDup+9iqEv7/il0O4FD65B3PK31r/GGLEPkly06KiWIrNP+TLdBOdCSEfISKMqoOakd+U=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Wyatt Scott</lastModifiedBy>
  <revision>5</revision>
  <dcterms:created xsi:type="dcterms:W3CDTF">2023-01-26T20:56:00.0000000Z</dcterms:created>
  <dcterms:modified xsi:type="dcterms:W3CDTF">2023-03-08T21:40:40.6449520Z</dcterms:modified>
</coreProperties>
</file>