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715BC" w14:textId="3BA8E4A2" w:rsidR="009D10B5" w:rsidRPr="007C3BEB" w:rsidRDefault="009D10B5" w:rsidP="009D10B5">
      <w:pPr>
        <w:spacing w:before="100" w:beforeAutospacing="1" w:after="100" w:afterAutospacing="1" w:line="300" w:lineRule="atLeast"/>
        <w:outlineLvl w:val="2"/>
        <w:rPr>
          <w:rFonts w:ascii="Segoe UI" w:eastAsia="Times New Roman" w:hAnsi="Segoe UI" w:cs="Segoe UI"/>
          <w:b/>
          <w:bCs/>
          <w:kern w:val="0"/>
          <w:sz w:val="27"/>
          <w:szCs w:val="27"/>
          <w:lang w:val="fr-FR" w:eastAsia="en-CA"/>
          <w14:ligatures w14:val="none"/>
        </w:rPr>
      </w:pPr>
      <w:r w:rsidRPr="007C3BEB">
        <w:rPr>
          <w:rFonts w:ascii="Segoe UI" w:eastAsia="Times New Roman" w:hAnsi="Segoe UI" w:cs="Segoe UI"/>
          <w:b/>
          <w:bCs/>
          <w:kern w:val="0"/>
          <w:sz w:val="27"/>
          <w:szCs w:val="27"/>
          <w:lang w:val="fr-FR" w:eastAsia="en-CA"/>
          <w14:ligatures w14:val="none"/>
        </w:rPr>
        <w:t>Énoncé de position : Association des Sourds du Canada (CAD-ASC)</w:t>
      </w:r>
    </w:p>
    <w:p w14:paraId="14A9A4D1" w14:textId="77777777" w:rsidR="009D10B5" w:rsidRPr="007C3BEB" w:rsidRDefault="009D10B5" w:rsidP="009D10B5">
      <w:pPr>
        <w:spacing w:before="100" w:beforeAutospacing="1" w:after="100" w:afterAutospacing="1" w:line="300" w:lineRule="atLeast"/>
        <w:outlineLvl w:val="3"/>
        <w:rPr>
          <w:rFonts w:ascii="Segoe UI" w:eastAsia="Times New Roman" w:hAnsi="Segoe UI" w:cs="Segoe UI"/>
          <w:b/>
          <w:bCs/>
          <w:kern w:val="0"/>
          <w:szCs w:val="24"/>
          <w:lang w:val="fr-FR" w:eastAsia="en-CA"/>
          <w14:ligatures w14:val="none"/>
        </w:rPr>
      </w:pPr>
      <w:r w:rsidRPr="007C3BEB">
        <w:rPr>
          <w:rFonts w:ascii="Segoe UI" w:eastAsia="Times New Roman" w:hAnsi="Segoe UI" w:cs="Segoe UI"/>
          <w:b/>
          <w:bCs/>
          <w:kern w:val="0"/>
          <w:szCs w:val="24"/>
          <w:lang w:val="fr-FR" w:eastAsia="en-CA"/>
          <w14:ligatures w14:val="none"/>
        </w:rPr>
        <w:t>Introduction</w:t>
      </w:r>
    </w:p>
    <w:p w14:paraId="4B249F65" w14:textId="5E19B4E3" w:rsidR="009D10B5" w:rsidRPr="007C3BEB" w:rsidRDefault="009D10B5" w:rsidP="4A97AF20">
      <w:pPr>
        <w:spacing w:before="100" w:beforeAutospacing="1" w:after="100" w:afterAutospacing="1"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L</w:t>
      </w:r>
      <w:r w:rsidRPr="007C3BEB">
        <w:rPr>
          <w:rFonts w:ascii="Segoe UI" w:eastAsia="Times New Roman" w:hAnsi="Segoe UI" w:cs="Segoe UI"/>
          <w:b/>
          <w:bCs/>
          <w:kern w:val="0"/>
          <w:sz w:val="21"/>
          <w:szCs w:val="21"/>
          <w:lang w:val="fr-FR" w:eastAsia="en-CA"/>
          <w14:ligatures w14:val="none"/>
        </w:rPr>
        <w:t>'Association des Sourds du Canada</w:t>
      </w:r>
      <w:r w:rsidR="007C3BEB">
        <w:rPr>
          <w:rFonts w:ascii="Segoe UI" w:eastAsia="Times New Roman" w:hAnsi="Segoe UI" w:cs="Segoe UI"/>
          <w:b/>
          <w:bCs/>
          <w:kern w:val="0"/>
          <w:sz w:val="21"/>
          <w:szCs w:val="21"/>
          <w:lang w:val="fr-FR" w:eastAsia="en-CA"/>
          <w14:ligatures w14:val="none"/>
        </w:rPr>
        <w:t xml:space="preserve"> – Canadian Association of the Deaf</w:t>
      </w:r>
      <w:r w:rsidRPr="007C3BEB">
        <w:rPr>
          <w:rFonts w:ascii="Segoe UI" w:eastAsia="Times New Roman" w:hAnsi="Segoe UI" w:cs="Segoe UI"/>
          <w:b/>
          <w:bCs/>
          <w:kern w:val="0"/>
          <w:sz w:val="21"/>
          <w:szCs w:val="21"/>
          <w:lang w:val="fr-FR" w:eastAsia="en-CA"/>
          <w14:ligatures w14:val="none"/>
        </w:rPr>
        <w:t xml:space="preserve"> (ASC</w:t>
      </w:r>
      <w:r w:rsidR="007C3BEB">
        <w:rPr>
          <w:rFonts w:ascii="Segoe UI" w:eastAsia="Times New Roman" w:hAnsi="Segoe UI" w:cs="Segoe UI"/>
          <w:b/>
          <w:bCs/>
          <w:kern w:val="0"/>
          <w:sz w:val="21"/>
          <w:szCs w:val="21"/>
          <w:lang w:val="fr-FR" w:eastAsia="en-CA"/>
          <w14:ligatures w14:val="none"/>
        </w:rPr>
        <w:t>-CAD</w:t>
      </w:r>
      <w:r w:rsidRPr="007C3BEB">
        <w:rPr>
          <w:rFonts w:ascii="Segoe UI" w:eastAsia="Times New Roman" w:hAnsi="Segoe UI" w:cs="Segoe UI"/>
          <w:b/>
          <w:bCs/>
          <w:kern w:val="0"/>
          <w:sz w:val="21"/>
          <w:szCs w:val="21"/>
          <w:lang w:val="fr-FR" w:eastAsia="en-CA"/>
          <w14:ligatures w14:val="none"/>
        </w:rPr>
        <w:t>)</w:t>
      </w:r>
      <w:r w:rsidRPr="007C3BEB">
        <w:rPr>
          <w:rFonts w:ascii="Segoe UI" w:eastAsia="Times New Roman" w:hAnsi="Segoe UI" w:cs="Segoe UI"/>
          <w:kern w:val="0"/>
          <w:sz w:val="21"/>
          <w:szCs w:val="21"/>
          <w:lang w:val="fr-FR" w:eastAsia="en-CA"/>
          <w14:ligatures w14:val="none"/>
        </w:rPr>
        <w:t xml:space="preserve"> est la plus ancienne organisation nationale de consommateurs représentant les personnes sourdes au Canada. Fondée en 1940, l'ASC-CAD défend les droits, les besoins et les préoccupations des Canadiens sourds. L'organisme offre des services de consultation, d'information et de soutien au public, aux entreprises, aux médias, aux éducateurs, aux gouvernements et à d'autres entités. L'ASC-CAD mène des recherches, publie des rapports et élabore des programmes pilotes et des pratiques exemplaires pour promouvoir l'accessibilité et l'égalité pour les personnes sourdes, sourdes et aveugles, malentendantes et sourdes et handicapées qui signent</w:t>
      </w:r>
      <w:hyperlink r:id="rId6" w:history="1">
        <w:r w:rsidRPr="007C3BEB">
          <w:rPr>
            <w:rFonts w:ascii="Segoe UI" w:eastAsia="Times New Roman" w:hAnsi="Segoe UI" w:cs="Segoe UI"/>
            <w:color w:val="464FEB"/>
            <w:kern w:val="0"/>
            <w:sz w:val="21"/>
            <w:szCs w:val="21"/>
            <w:lang w:val="fr-FR" w:eastAsia="en-CA"/>
            <w14:ligatures w14:val="none"/>
          </w:rPr>
          <w:t>[1].</w:t>
        </w:r>
      </w:hyperlink>
    </w:p>
    <w:p w14:paraId="5703CBBE" w14:textId="77777777" w:rsidR="009D10B5" w:rsidRPr="007C3BEB" w:rsidRDefault="009D10B5" w:rsidP="009D10B5">
      <w:pPr>
        <w:spacing w:before="100" w:beforeAutospacing="1" w:after="100" w:afterAutospacing="1" w:line="300" w:lineRule="atLeast"/>
        <w:outlineLvl w:val="3"/>
        <w:rPr>
          <w:rFonts w:ascii="Segoe UI" w:eastAsia="Times New Roman" w:hAnsi="Segoe UI" w:cs="Segoe UI"/>
          <w:b/>
          <w:bCs/>
          <w:kern w:val="0"/>
          <w:szCs w:val="24"/>
          <w:lang w:val="fr-FR" w:eastAsia="en-CA"/>
          <w14:ligatures w14:val="none"/>
        </w:rPr>
      </w:pPr>
      <w:r w:rsidRPr="007C3BEB">
        <w:rPr>
          <w:rFonts w:ascii="Segoe UI" w:eastAsia="Times New Roman" w:hAnsi="Segoe UI" w:cs="Segoe UI"/>
          <w:b/>
          <w:bCs/>
          <w:kern w:val="0"/>
          <w:szCs w:val="24"/>
          <w:lang w:val="fr-FR" w:eastAsia="en-CA"/>
          <w14:ligatures w14:val="none"/>
        </w:rPr>
        <w:t>Énoncé de position</w:t>
      </w:r>
    </w:p>
    <w:p w14:paraId="47AC20FF" w14:textId="77777777" w:rsidR="009D10B5" w:rsidRPr="009D10B5" w:rsidRDefault="009D10B5" w:rsidP="009D10B5">
      <w:p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7C3BEB">
        <w:rPr>
          <w:rFonts w:ascii="Segoe UI" w:eastAsia="Times New Roman" w:hAnsi="Segoe UI" w:cs="Segoe UI"/>
          <w:kern w:val="0"/>
          <w:sz w:val="21"/>
          <w:szCs w:val="21"/>
          <w:lang w:val="fr-FR" w:eastAsia="en-CA"/>
          <w14:ligatures w14:val="none"/>
        </w:rPr>
        <w:t xml:space="preserve">L'ASC-CAD demande des mesures immédiates pour éliminer les obstacles systémiques auxquels font face les Canadiens sourds et sourds-aveugles. Ces obstacles comprennent des pratiques discriminatoires, des normes de sécurité inadéquates et un accès limité aux services essentiels. </w:t>
      </w:r>
      <w:r w:rsidRPr="009D10B5">
        <w:rPr>
          <w:rFonts w:ascii="Segoe UI" w:eastAsia="Times New Roman" w:hAnsi="Segoe UI" w:cs="Segoe UI"/>
          <w:kern w:val="0"/>
          <w:sz w:val="21"/>
          <w:szCs w:val="21"/>
          <w:lang w:eastAsia="en-CA"/>
          <w14:ligatures w14:val="none"/>
        </w:rPr>
        <w:t>Les points suivants soulignent les principaux sujets de préoccupation :</w:t>
      </w:r>
    </w:p>
    <w:p w14:paraId="317AC2D6" w14:textId="635137A7" w:rsidR="009D10B5" w:rsidRPr="007C3BEB" w:rsidRDefault="009D10B5" w:rsidP="4A97AF20">
      <w:pPr>
        <w:numPr>
          <w:ilvl w:val="0"/>
          <w:numId w:val="2"/>
        </w:numPr>
        <w:spacing w:before="100" w:beforeAutospacing="1" w:after="100" w:afterAutospacing="1"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b/>
          <w:bCs/>
          <w:kern w:val="0"/>
          <w:sz w:val="21"/>
          <w:szCs w:val="21"/>
          <w:lang w:val="fr-FR" w:eastAsia="en-CA"/>
          <w14:ligatures w14:val="none"/>
        </w:rPr>
        <w:t xml:space="preserve">Soutien des langues primaires par </w:t>
      </w:r>
      <w:r w:rsidRPr="4A97AF20">
        <w:rPr>
          <w:rFonts w:ascii="Segoe UI" w:eastAsia="Times New Roman" w:hAnsi="Segoe UI" w:cs="Segoe UI"/>
          <w:b/>
          <w:bCs/>
          <w:kern w:val="0"/>
          <w:sz w:val="21"/>
          <w:szCs w:val="21"/>
          <w:lang w:val="fr-FR" w:eastAsia="en-CA"/>
          <w14:ligatures w14:val="none"/>
        </w:rPr>
        <w:t xml:space="preserve">la CDPH : </w:t>
      </w:r>
      <w:r w:rsidRPr="007C3BEB">
        <w:rPr>
          <w:rFonts w:ascii="Segoe UI" w:eastAsia="Times New Roman" w:hAnsi="Segoe UI" w:cs="Segoe UI"/>
          <w:kern w:val="0"/>
          <w:sz w:val="21"/>
          <w:szCs w:val="21"/>
          <w:lang w:val="fr-FR" w:eastAsia="en-CA"/>
          <w14:ligatures w14:val="none"/>
        </w:rPr>
        <w:t>La Convention des Nations Unies relative aux droits des personnes handicapées (CDPH) soutient la reconnaissance et l'utilisation des langues primaires, comme l'ASL, la LSQ et les langues des signes autochtones, afin d'assurer la pleine participation à la société. Le Canada, en tant que signataire, doit respecter ces principes pour promouvoir l'identité linguistique et culturelle des personnes sourdes</w:t>
      </w:r>
      <w:hyperlink r:id="rId7" w:history="1">
        <w:r w:rsidRPr="007C3BEB">
          <w:rPr>
            <w:rFonts w:ascii="Segoe UI" w:eastAsia="Times New Roman" w:hAnsi="Segoe UI" w:cs="Segoe UI"/>
            <w:color w:val="464FEB"/>
            <w:kern w:val="0"/>
            <w:sz w:val="21"/>
            <w:szCs w:val="21"/>
            <w:lang w:val="fr-FR" w:eastAsia="en-CA"/>
            <w14:ligatures w14:val="none"/>
          </w:rPr>
          <w:t>[2].</w:t>
        </w:r>
      </w:hyperlink>
    </w:p>
    <w:p w14:paraId="4D914A4F" w14:textId="159DB0BA" w:rsidR="009D10B5" w:rsidRPr="009D10B5" w:rsidRDefault="009D10B5" w:rsidP="009D10B5">
      <w:pPr>
        <w:numPr>
          <w:ilvl w:val="0"/>
          <w:numId w:val="2"/>
        </w:numPr>
        <w:spacing w:before="100" w:beforeAutospacing="1" w:after="100" w:afterAutospacing="1" w:line="300" w:lineRule="atLeast"/>
        <w:rPr>
          <w:rFonts w:ascii="Segoe UI" w:eastAsia="Times New Roman" w:hAnsi="Segoe UI" w:cs="Segoe UI"/>
          <w:kern w:val="0"/>
          <w:sz w:val="21"/>
          <w:szCs w:val="21"/>
          <w:lang w:eastAsia="en-CA"/>
          <w14:ligatures w14:val="none"/>
        </w:rPr>
      </w:pPr>
      <w:r w:rsidRPr="007C3BEB">
        <w:rPr>
          <w:rFonts w:ascii="Segoe UI" w:eastAsia="Times New Roman" w:hAnsi="Segoe UI" w:cs="Segoe UI"/>
          <w:b/>
          <w:bCs/>
          <w:kern w:val="0"/>
          <w:sz w:val="21"/>
          <w:szCs w:val="21"/>
          <w:lang w:val="fr-FR" w:eastAsia="en-CA"/>
          <w14:ligatures w14:val="none"/>
        </w:rPr>
        <w:t xml:space="preserve">Exemptions pour préjudice injustifié </w:t>
      </w:r>
      <w:r w:rsidRPr="007C3BEB">
        <w:rPr>
          <w:rFonts w:ascii="Segoe UI" w:eastAsia="Times New Roman" w:hAnsi="Segoe UI" w:cs="Segoe UI"/>
          <w:kern w:val="0"/>
          <w:sz w:val="21"/>
          <w:szCs w:val="21"/>
          <w:lang w:val="fr-FR" w:eastAsia="en-CA"/>
          <w14:ligatures w14:val="none"/>
        </w:rPr>
        <w:t>: Les exemptions pour contrainte excessive dans tous les codes provinciaux des droits de la personne constituent une échappatoire juridique qui permet aux propriétaires et aux employeurs de discriminer les personnes sourdes. Ces exceptions minent l'obligation d'accommodement et doivent être réévaluées pour prévenir la discrimination</w:t>
      </w:r>
      <w:hyperlink r:id="rId8" w:history="1">
        <w:r w:rsidRPr="007C3BEB">
          <w:rPr>
            <w:rFonts w:ascii="Segoe UI" w:eastAsia="Times New Roman" w:hAnsi="Segoe UI" w:cs="Segoe UI"/>
            <w:color w:val="464FEB"/>
            <w:kern w:val="0"/>
            <w:sz w:val="21"/>
            <w:szCs w:val="21"/>
            <w:lang w:val="fr-FR" w:eastAsia="en-CA"/>
            <w14:ligatures w14:val="none"/>
          </w:rPr>
          <w:t>[3].</w:t>
        </w:r>
      </w:hyperlink>
      <w:r w:rsidRPr="007C3BEB">
        <w:rPr>
          <w:rFonts w:ascii="Segoe UI" w:eastAsia="Times New Roman" w:hAnsi="Segoe UI" w:cs="Segoe UI"/>
          <w:kern w:val="0"/>
          <w:sz w:val="21"/>
          <w:szCs w:val="21"/>
          <w:lang w:val="fr-FR" w:eastAsia="en-CA"/>
          <w14:ligatures w14:val="none"/>
        </w:rPr>
        <w:t xml:space="preserve"> </w:t>
      </w:r>
      <w:r w:rsidRPr="009D10B5">
        <w:rPr>
          <w:rFonts w:ascii="Segoe UI" w:eastAsia="Times New Roman" w:hAnsi="Segoe UI" w:cs="Segoe UI"/>
          <w:kern w:val="0"/>
          <w:sz w:val="21"/>
          <w:szCs w:val="21"/>
          <w:lang w:eastAsia="en-CA"/>
          <w14:ligatures w14:val="none"/>
        </w:rPr>
        <w:t>Entre-temps, les personnes sourdes sont économiquement défavorisées.</w:t>
      </w:r>
    </w:p>
    <w:p w14:paraId="59DC85E0" w14:textId="3BD768C1" w:rsidR="009D10B5" w:rsidRPr="007C3BEB" w:rsidRDefault="009D10B5" w:rsidP="4A97AF20">
      <w:pPr>
        <w:numPr>
          <w:ilvl w:val="0"/>
          <w:numId w:val="2"/>
        </w:numPr>
        <w:spacing w:before="100" w:beforeAutospacing="1" w:after="100" w:afterAutospacing="1"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b/>
          <w:bCs/>
          <w:kern w:val="0"/>
          <w:sz w:val="21"/>
          <w:szCs w:val="21"/>
          <w:lang w:val="fr-FR" w:eastAsia="en-CA"/>
          <w14:ligatures w14:val="none"/>
        </w:rPr>
        <w:t xml:space="preserve">Codes du bâtiment, codes de prévention des incendies et normes de sécurité actuels </w:t>
      </w:r>
      <w:r w:rsidRPr="007C3BEB">
        <w:rPr>
          <w:rFonts w:ascii="Segoe UI" w:eastAsia="Times New Roman" w:hAnsi="Segoe UI" w:cs="Segoe UI"/>
          <w:kern w:val="0"/>
          <w:sz w:val="21"/>
          <w:szCs w:val="21"/>
          <w:lang w:val="fr-FR" w:eastAsia="en-CA"/>
          <w14:ligatures w14:val="none"/>
        </w:rPr>
        <w:t>: La plupart des codes du bâtiment, des codes de prévention des incendies et des normes de sécurité canadiennes existants ne protègent pas adéquatement les Canadiens sourds et sourds-aveugles. Ces normes doivent être mises à jour pour inclure des mesures de sécurité accessibles, comme des alarmes visuelles et vibrantes et des dispositifs de communication</w:t>
      </w:r>
      <w:hyperlink r:id="rId9" w:history="1">
        <w:r w:rsidRPr="007C3BEB">
          <w:rPr>
            <w:rFonts w:ascii="Segoe UI" w:eastAsia="Times New Roman" w:hAnsi="Segoe UI" w:cs="Segoe UI"/>
            <w:color w:val="464FEB"/>
            <w:kern w:val="0"/>
            <w:sz w:val="21"/>
            <w:szCs w:val="21"/>
            <w:lang w:val="fr-FR" w:eastAsia="en-CA"/>
            <w14:ligatures w14:val="none"/>
          </w:rPr>
          <w:t>[4]</w:t>
        </w:r>
      </w:hyperlink>
      <w:hyperlink r:id="rId10" w:history="1">
        <w:r w:rsidRPr="007C3BEB">
          <w:rPr>
            <w:rFonts w:ascii="Segoe UI" w:eastAsia="Times New Roman" w:hAnsi="Segoe UI" w:cs="Segoe UI"/>
            <w:color w:val="464FEB"/>
            <w:kern w:val="0"/>
            <w:sz w:val="21"/>
            <w:szCs w:val="21"/>
            <w:lang w:val="fr-FR" w:eastAsia="en-CA"/>
            <w14:ligatures w14:val="none"/>
          </w:rPr>
          <w:t>[5]</w:t>
        </w:r>
      </w:hyperlink>
      <w:r w:rsidRPr="007C3BEB">
        <w:rPr>
          <w:rFonts w:ascii="Segoe UI" w:eastAsia="Times New Roman" w:hAnsi="Segoe UI" w:cs="Segoe UI"/>
          <w:kern w:val="0"/>
          <w:sz w:val="21"/>
          <w:szCs w:val="21"/>
          <w:lang w:val="fr-FR" w:eastAsia="en-CA"/>
          <w14:ligatures w14:val="none"/>
        </w:rPr>
        <w:t xml:space="preserve"> pour assurer la sécurité de tous les Canadiens dans leurs maisons.</w:t>
      </w:r>
    </w:p>
    <w:p w14:paraId="7C08BFA8" w14:textId="77777777" w:rsidR="009D10B5" w:rsidRPr="007C3BEB" w:rsidRDefault="009D10B5" w:rsidP="4A97AF20">
      <w:pPr>
        <w:numPr>
          <w:ilvl w:val="0"/>
          <w:numId w:val="2"/>
        </w:numPr>
        <w:spacing w:before="100" w:beforeAutospacing="1" w:after="100" w:afterAutospacing="1"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b/>
          <w:bCs/>
          <w:kern w:val="0"/>
          <w:sz w:val="21"/>
          <w:szCs w:val="21"/>
          <w:lang w:val="fr-FR" w:eastAsia="en-CA"/>
          <w14:ligatures w14:val="none"/>
        </w:rPr>
        <w:t xml:space="preserve">Manque de sécurité et de revenu </w:t>
      </w:r>
      <w:r w:rsidRPr="007C3BEB">
        <w:rPr>
          <w:rFonts w:ascii="Segoe UI" w:eastAsia="Times New Roman" w:hAnsi="Segoe UI" w:cs="Segoe UI"/>
          <w:kern w:val="0"/>
          <w:sz w:val="21"/>
          <w:szCs w:val="21"/>
          <w:lang w:val="fr-FR" w:eastAsia="en-CA"/>
          <w14:ligatures w14:val="none"/>
        </w:rPr>
        <w:t>: Les mesures de sécurité limitées et les possibilités de revenus limitées pour les personnes sourdes restreignent leur capacité d'accéder à la propriété. Ce manque de soutien perpétue l’inégalité économique et limite les rêves de nombreux membres de la communauté sourde</w:t>
      </w:r>
      <w:hyperlink r:id="rId11" w:history="1">
        <w:r w:rsidRPr="007C3BEB">
          <w:rPr>
            <w:rFonts w:ascii="Segoe UI" w:eastAsia="Times New Roman" w:hAnsi="Segoe UI" w:cs="Segoe UI"/>
            <w:color w:val="464FEB"/>
            <w:kern w:val="0"/>
            <w:sz w:val="21"/>
            <w:szCs w:val="21"/>
            <w:lang w:val="fr-FR" w:eastAsia="en-CA"/>
            <w14:ligatures w14:val="none"/>
          </w:rPr>
          <w:t>[6]</w:t>
        </w:r>
      </w:hyperlink>
      <w:hyperlink r:id="rId12" w:history="1">
        <w:r w:rsidRPr="007C3BEB">
          <w:rPr>
            <w:rFonts w:ascii="Segoe UI" w:eastAsia="Times New Roman" w:hAnsi="Segoe UI" w:cs="Segoe UI"/>
            <w:color w:val="464FEB"/>
            <w:kern w:val="0"/>
            <w:sz w:val="21"/>
            <w:szCs w:val="21"/>
            <w:lang w:val="fr-FR" w:eastAsia="en-CA"/>
            <w14:ligatures w14:val="none"/>
          </w:rPr>
          <w:t>[7].</w:t>
        </w:r>
      </w:hyperlink>
    </w:p>
    <w:p w14:paraId="76AD95B3" w14:textId="6054FCFC" w:rsidR="009D10B5" w:rsidRPr="007C3BEB" w:rsidRDefault="009D10B5" w:rsidP="4A97AF20">
      <w:pPr>
        <w:numPr>
          <w:ilvl w:val="0"/>
          <w:numId w:val="2"/>
        </w:numPr>
        <w:spacing w:before="100" w:beforeAutospacing="1" w:after="100" w:afterAutospacing="1"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b/>
          <w:bCs/>
          <w:kern w:val="0"/>
          <w:sz w:val="21"/>
          <w:szCs w:val="21"/>
          <w:lang w:val="fr-FR" w:eastAsia="en-CA"/>
          <w14:ligatures w14:val="none"/>
        </w:rPr>
        <w:t xml:space="preserve">Appel à la mise à jour des normes de sécurité </w:t>
      </w:r>
      <w:r w:rsidRPr="007C3BEB">
        <w:rPr>
          <w:rFonts w:ascii="Segoe UI" w:eastAsia="Times New Roman" w:hAnsi="Segoe UI" w:cs="Segoe UI"/>
          <w:kern w:val="0"/>
          <w:sz w:val="21"/>
          <w:szCs w:val="21"/>
          <w:lang w:val="fr-FR" w:eastAsia="en-CA"/>
          <w14:ligatures w14:val="none"/>
        </w:rPr>
        <w:t xml:space="preserve">: L'ASC-CAD exhorte les gouvernements fédéral, territoriaux et provinciaux à mettre à jour leurs codes du bâtiment et de prévention des incendies, ainsi que les normes de sécurité canadiennes pour rendre obligatoire </w:t>
      </w:r>
      <w:r w:rsidRPr="007C3BEB">
        <w:rPr>
          <w:rFonts w:ascii="Segoe UI" w:eastAsia="Times New Roman" w:hAnsi="Segoe UI" w:cs="Segoe UI"/>
          <w:kern w:val="0"/>
          <w:sz w:val="21"/>
          <w:szCs w:val="21"/>
          <w:lang w:val="fr-FR" w:eastAsia="en-CA"/>
          <w14:ligatures w14:val="none"/>
        </w:rPr>
        <w:lastRenderedPageBreak/>
        <w:t>l'installation d'avertisseurs de fumée et de CO2 capables d’alerter les personnes sourdes et sourdes et aveugles par le biais de systèmes câblés et sans fil dans les logements multirésidentiels et résidentiels</w:t>
      </w:r>
      <w:hyperlink r:id="rId13" w:history="1">
        <w:r w:rsidRPr="007C3BEB">
          <w:rPr>
            <w:rFonts w:ascii="Segoe UI" w:eastAsia="Times New Roman" w:hAnsi="Segoe UI" w:cs="Segoe UI"/>
            <w:color w:val="464FEB"/>
            <w:kern w:val="0"/>
            <w:sz w:val="21"/>
            <w:szCs w:val="21"/>
            <w:lang w:val="fr-FR" w:eastAsia="en-CA"/>
            <w14:ligatures w14:val="none"/>
          </w:rPr>
          <w:t>[4]</w:t>
        </w:r>
      </w:hyperlink>
      <w:hyperlink r:id="rId14" w:history="1">
        <w:r w:rsidRPr="007C3BEB">
          <w:rPr>
            <w:rFonts w:ascii="Segoe UI" w:eastAsia="Times New Roman" w:hAnsi="Segoe UI" w:cs="Segoe UI"/>
            <w:color w:val="464FEB"/>
            <w:kern w:val="0"/>
            <w:sz w:val="21"/>
            <w:szCs w:val="21"/>
            <w:lang w:val="fr-FR" w:eastAsia="en-CA"/>
            <w14:ligatures w14:val="none"/>
          </w:rPr>
          <w:t>[5].</w:t>
        </w:r>
      </w:hyperlink>
    </w:p>
    <w:p w14:paraId="7C54F606" w14:textId="39ABDA74" w:rsidR="009D10B5" w:rsidRPr="007C3BEB" w:rsidRDefault="009D10B5" w:rsidP="4A97AF20">
      <w:pPr>
        <w:numPr>
          <w:ilvl w:val="0"/>
          <w:numId w:val="2"/>
        </w:numPr>
        <w:spacing w:before="100" w:beforeAutospacing="1" w:after="100" w:afterAutospacing="1"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b/>
          <w:bCs/>
          <w:kern w:val="0"/>
          <w:sz w:val="21"/>
          <w:szCs w:val="21"/>
          <w:lang w:val="fr-FR" w:eastAsia="en-CA"/>
          <w14:ligatures w14:val="none"/>
        </w:rPr>
        <w:t xml:space="preserve">Prestation de l'IRV pour les employeurs </w:t>
      </w:r>
      <w:r w:rsidRPr="007C3BEB">
        <w:rPr>
          <w:rFonts w:ascii="Segoe UI" w:eastAsia="Times New Roman" w:hAnsi="Segoe UI" w:cs="Segoe UI"/>
          <w:kern w:val="0"/>
          <w:sz w:val="21"/>
          <w:szCs w:val="21"/>
          <w:lang w:val="fr-FR" w:eastAsia="en-CA"/>
          <w14:ligatures w14:val="none"/>
        </w:rPr>
        <w:t>: Le gouvernement fédéral devrait fournir des services d'interprétation vidéo à distance aux employeurs qui ne peuvent pas embaucher d'interprètes en raison de difficultés excessives. Cela garantira aux personnes sourdes d'avoir un accès égal aux opportunités d'emploi et aux revenus, facilitant ainsi leur capacité à accéder à la propriété</w:t>
      </w:r>
      <w:hyperlink r:id="rId15" w:history="1">
        <w:r w:rsidRPr="007C3BEB">
          <w:rPr>
            <w:rFonts w:ascii="Segoe UI" w:eastAsia="Times New Roman" w:hAnsi="Segoe UI" w:cs="Segoe UI"/>
            <w:color w:val="464FEB"/>
            <w:kern w:val="0"/>
            <w:sz w:val="21"/>
            <w:szCs w:val="21"/>
            <w:lang w:val="fr-FR" w:eastAsia="en-CA"/>
            <w14:ligatures w14:val="none"/>
          </w:rPr>
          <w:t>[8].</w:t>
        </w:r>
      </w:hyperlink>
    </w:p>
    <w:p w14:paraId="626F4A13" w14:textId="3DB0C04C" w:rsidR="009D10B5" w:rsidRPr="007C3BEB" w:rsidRDefault="009D10B5" w:rsidP="4A97AF20">
      <w:pPr>
        <w:numPr>
          <w:ilvl w:val="0"/>
          <w:numId w:val="2"/>
        </w:numPr>
        <w:spacing w:before="100" w:beforeAutospacing="1" w:after="100" w:afterAutospacing="1"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b/>
          <w:bCs/>
          <w:kern w:val="0"/>
          <w:sz w:val="21"/>
          <w:szCs w:val="21"/>
          <w:lang w:val="fr-FR" w:eastAsia="en-CA"/>
          <w14:ligatures w14:val="none"/>
        </w:rPr>
        <w:t xml:space="preserve">Inclusion dans les projets de logement fédéraux </w:t>
      </w:r>
      <w:r w:rsidRPr="007C3BEB">
        <w:rPr>
          <w:rFonts w:ascii="Segoe UI" w:eastAsia="Times New Roman" w:hAnsi="Segoe UI" w:cs="Segoe UI"/>
          <w:kern w:val="0"/>
          <w:sz w:val="21"/>
          <w:szCs w:val="21"/>
          <w:lang w:val="fr-FR" w:eastAsia="en-CA"/>
          <w14:ligatures w14:val="none"/>
        </w:rPr>
        <w:t>: Tous les projets fédéraux de logement ou les programmes de financement de logements abordables comprennent des critères qui répondent aux préoccupations de sécurité de la communauté sourde et sourde-aveugle. Cela permettra de s'assurer que les logements sont accessibles et sécuritaires pour tous les résidents</w:t>
      </w:r>
      <w:hyperlink r:id="rId16" w:history="1">
        <w:r w:rsidRPr="007C3BEB">
          <w:rPr>
            <w:rFonts w:ascii="Segoe UI" w:eastAsia="Times New Roman" w:hAnsi="Segoe UI" w:cs="Segoe UI"/>
            <w:color w:val="464FEB"/>
            <w:kern w:val="0"/>
            <w:sz w:val="21"/>
            <w:szCs w:val="21"/>
            <w:lang w:val="fr-FR" w:eastAsia="en-CA"/>
            <w14:ligatures w14:val="none"/>
          </w:rPr>
          <w:t>[9].</w:t>
        </w:r>
      </w:hyperlink>
    </w:p>
    <w:p w14:paraId="6279AB85" w14:textId="3D68B50F" w:rsidR="009D10B5" w:rsidRPr="007C3BEB" w:rsidRDefault="009D10B5" w:rsidP="4A97AF20">
      <w:pPr>
        <w:numPr>
          <w:ilvl w:val="0"/>
          <w:numId w:val="2"/>
        </w:numPr>
        <w:spacing w:before="100" w:beforeAutospacing="1" w:after="100" w:afterAutospacing="1"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b/>
          <w:bCs/>
          <w:kern w:val="0"/>
          <w:sz w:val="21"/>
          <w:szCs w:val="21"/>
          <w:lang w:val="fr-FR" w:eastAsia="en-CA"/>
          <w14:ligatures w14:val="none"/>
        </w:rPr>
        <w:t xml:space="preserve">Soutien aux communautés sourdes </w:t>
      </w:r>
      <w:r w:rsidRPr="007C3BEB">
        <w:rPr>
          <w:rFonts w:ascii="Segoe UI" w:eastAsia="Times New Roman" w:hAnsi="Segoe UI" w:cs="Segoe UI"/>
          <w:kern w:val="0"/>
          <w:sz w:val="21"/>
          <w:szCs w:val="21"/>
          <w:lang w:val="fr-FR" w:eastAsia="en-CA"/>
          <w14:ligatures w14:val="none"/>
        </w:rPr>
        <w:t>: Les aides au logement pour les personnes sourdes et sourdes et aveugles devraient favoriser un sentiment de communauté, en incluant l'accès à des associations, des organismes et des services d'interprétation. Placer une personne sourde ou sourde-aveugle dans une maison, avec une sonnette, ignore les nombreux besoins et soutiens nécessaires pour faire d'une maison un chez-soi. Cette approche holistique améliorera la qualité de vie et l'autonomie des Canadiens sourds</w:t>
      </w:r>
      <w:hyperlink r:id="rId17" w:history="1">
        <w:r w:rsidRPr="007C3BEB">
          <w:rPr>
            <w:rFonts w:ascii="Segoe UI" w:eastAsia="Times New Roman" w:hAnsi="Segoe UI" w:cs="Segoe UI"/>
            <w:color w:val="464FEB"/>
            <w:kern w:val="0"/>
            <w:sz w:val="21"/>
            <w:szCs w:val="21"/>
            <w:lang w:val="fr-FR" w:eastAsia="en-CA"/>
            <w14:ligatures w14:val="none"/>
          </w:rPr>
          <w:t>[10]</w:t>
        </w:r>
      </w:hyperlink>
      <w:bookmarkStart w:id="0" w:name="_GoBack"/>
      <w:bookmarkEnd w:id="0"/>
      <w:r w:rsidR="00351D7A">
        <w:fldChar w:fldCharType="begin"/>
      </w:r>
      <w:r w:rsidR="00351D7A" w:rsidRPr="00351D7A">
        <w:rPr>
          <w:lang w:val="fr-CA"/>
        </w:rPr>
        <w:instrText xml:space="preserve"> HYPERLINK "https://deafblindontario.com/our-services/supported-living-homes/" </w:instrText>
      </w:r>
      <w:r w:rsidR="00351D7A">
        <w:fldChar w:fldCharType="separate"/>
      </w:r>
      <w:r w:rsidRPr="007C3BEB">
        <w:rPr>
          <w:rFonts w:ascii="Segoe UI" w:eastAsia="Times New Roman" w:hAnsi="Segoe UI" w:cs="Segoe UI"/>
          <w:color w:val="464FEB"/>
          <w:kern w:val="0"/>
          <w:sz w:val="21"/>
          <w:szCs w:val="21"/>
          <w:lang w:val="fr-FR" w:eastAsia="en-CA"/>
          <w14:ligatures w14:val="none"/>
        </w:rPr>
        <w:t>[11].</w:t>
      </w:r>
      <w:r w:rsidR="00351D7A">
        <w:rPr>
          <w:rFonts w:ascii="Segoe UI" w:eastAsia="Times New Roman" w:hAnsi="Segoe UI" w:cs="Segoe UI"/>
          <w:color w:val="464FEB"/>
          <w:kern w:val="0"/>
          <w:sz w:val="21"/>
          <w:szCs w:val="21"/>
          <w:lang w:val="fr-FR" w:eastAsia="en-CA"/>
          <w14:ligatures w14:val="none"/>
        </w:rPr>
        <w:fldChar w:fldCharType="end"/>
      </w:r>
    </w:p>
    <w:p w14:paraId="70B5E761" w14:textId="77777777" w:rsidR="009D10B5" w:rsidRPr="007C3BEB" w:rsidRDefault="009D10B5" w:rsidP="4A97AF20">
      <w:pPr>
        <w:spacing w:before="100" w:beforeAutospacing="1" w:after="100" w:afterAutospacing="1"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L'ASC-CAD reste déterminé à plaider en faveur de ces changements afin de créer une société plus inclusive et plus équitable pour les Canadiens sourds et sourds-aveugles. Nous demandons au gouvernement et aux intervenants concernés de prendre des mesures immédiates pour régler ces problèmes critiques.</w:t>
      </w:r>
    </w:p>
    <w:p w14:paraId="1CB8A1DF" w14:textId="67457BC8" w:rsidR="007C3BEB" w:rsidRDefault="00351D7A" w:rsidP="009D10B5">
      <w:pPr>
        <w:spacing w:after="0" w:line="300" w:lineRule="atLeast"/>
        <w:rPr>
          <w:rFonts w:ascii="Segoe UI Semibold" w:eastAsia="Times New Roman" w:hAnsi="Segoe UI Semibold" w:cs="Segoe UI Semibold"/>
          <w:b/>
          <w:bCs/>
          <w:kern w:val="0"/>
          <w:sz w:val="18"/>
          <w:szCs w:val="18"/>
          <w:lang w:val="fr-FR" w:eastAsia="en-CA"/>
          <w14:ligatures w14:val="none"/>
        </w:rPr>
      </w:pPr>
      <w:r w:rsidRPr="00351D7A">
        <w:rPr>
          <w:rFonts w:ascii="Segoe UI Semibold" w:eastAsia="Times New Roman" w:hAnsi="Segoe UI Semibold" w:cs="Segoe UI Semibold"/>
          <w:b/>
          <w:bCs/>
          <w:kern w:val="0"/>
          <w:sz w:val="18"/>
          <w:szCs w:val="18"/>
          <w:lang w:val="fr-FR" w:eastAsia="en-CA"/>
          <w14:ligatures w14:val="none"/>
        </w:rPr>
        <w:t>Révisé par le conseil d’administration de l’ASC-CAD le 6 avril 2025</w:t>
      </w:r>
      <w:r>
        <w:rPr>
          <w:rFonts w:ascii="Segoe UI Semibold" w:eastAsia="Times New Roman" w:hAnsi="Segoe UI Semibold" w:cs="Segoe UI Semibold"/>
          <w:b/>
          <w:bCs/>
          <w:kern w:val="0"/>
          <w:sz w:val="18"/>
          <w:szCs w:val="18"/>
          <w:lang w:val="fr-FR" w:eastAsia="en-CA"/>
          <w14:ligatures w14:val="none"/>
        </w:rPr>
        <w:t>.</w:t>
      </w:r>
      <w:r w:rsidR="009D10B5" w:rsidRPr="007C3BEB">
        <w:rPr>
          <w:rFonts w:ascii="Segoe UI Semibold" w:eastAsia="Times New Roman" w:hAnsi="Segoe UI Semibold" w:cs="Segoe UI Semibold"/>
          <w:b/>
          <w:bCs/>
          <w:kern w:val="0"/>
          <w:sz w:val="18"/>
          <w:szCs w:val="18"/>
          <w:lang w:val="fr-FR" w:eastAsia="en-CA"/>
          <w14:ligatures w14:val="none"/>
        </w:rPr>
        <w:br/>
      </w:r>
    </w:p>
    <w:p w14:paraId="0D7A5AD2" w14:textId="4F5F792D" w:rsidR="009D10B5" w:rsidRPr="007C3BEB" w:rsidRDefault="009D10B5" w:rsidP="009D10B5">
      <w:pPr>
        <w:spacing w:after="0" w:line="300" w:lineRule="atLeast"/>
        <w:rPr>
          <w:rFonts w:ascii="Segoe UI Semibold" w:eastAsia="Times New Roman" w:hAnsi="Segoe UI Semibold" w:cs="Segoe UI Semibold"/>
          <w:b/>
          <w:bCs/>
          <w:kern w:val="0"/>
          <w:sz w:val="18"/>
          <w:szCs w:val="18"/>
          <w:lang w:val="fr-FR" w:eastAsia="en-CA"/>
          <w14:ligatures w14:val="none"/>
        </w:rPr>
      </w:pPr>
      <w:r w:rsidRPr="007C3BEB">
        <w:rPr>
          <w:rFonts w:ascii="Segoe UI Semibold" w:eastAsia="Times New Roman" w:hAnsi="Segoe UI Semibold" w:cs="Segoe UI Semibold"/>
          <w:b/>
          <w:bCs/>
          <w:kern w:val="0"/>
          <w:sz w:val="18"/>
          <w:szCs w:val="18"/>
          <w:lang w:val="fr-FR" w:eastAsia="en-CA"/>
          <w14:ligatures w14:val="none"/>
        </w:rPr>
        <w:t>Références</w:t>
      </w:r>
    </w:p>
    <w:p w14:paraId="29FAD107" w14:textId="77777777"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[1] </w:t>
      </w:r>
      <w:hyperlink r:id="rId18" w:history="1">
        <w:r w:rsidRPr="007C3BEB">
          <w:rPr>
            <w:rFonts w:ascii="Segoe UI" w:eastAsia="Times New Roman" w:hAnsi="Segoe UI" w:cs="Segoe UI"/>
            <w:color w:val="464FEB"/>
            <w:kern w:val="0"/>
            <w:sz w:val="21"/>
            <w:szCs w:val="21"/>
            <w:lang w:val="fr-FR" w:eastAsia="en-CA"/>
            <w14:ligatures w14:val="none"/>
          </w:rPr>
          <w:t>Association des Sourds du Canada</w:t>
        </w:r>
      </w:hyperlink>
    </w:p>
    <w:p w14:paraId="1631CFDD" w14:textId="77777777"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[2] </w:t>
      </w:r>
      <w:hyperlink r:id="rId19" w:history="1">
        <w:r w:rsidRPr="007C3BEB">
          <w:rPr>
            <w:rFonts w:ascii="Segoe UI" w:eastAsia="Times New Roman" w:hAnsi="Segoe UI" w:cs="Segoe UI"/>
            <w:color w:val="464FEB"/>
            <w:kern w:val="0"/>
            <w:sz w:val="21"/>
            <w:szCs w:val="21"/>
            <w:lang w:val="fr-FR" w:eastAsia="en-CA"/>
            <w14:ligatures w14:val="none"/>
          </w:rPr>
          <w:t>Convention relative aux droits des personnes handicapées | Haut-Commissariat aux droits de l'homme</w:t>
        </w:r>
      </w:hyperlink>
    </w:p>
    <w:p w14:paraId="10000E5B" w14:textId="69E974EB"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[3] </w:t>
      </w:r>
      <w:hyperlink r:id="rId20" w:history="1">
        <w:r w:rsidRPr="007C3BEB">
          <w:rPr>
            <w:rFonts w:ascii="Segoe UI" w:eastAsia="Times New Roman" w:hAnsi="Segoe UI" w:cs="Segoe UI"/>
            <w:color w:val="464FEB"/>
            <w:kern w:val="0"/>
            <w:sz w:val="21"/>
            <w:szCs w:val="21"/>
            <w:lang w:val="fr-FR" w:eastAsia="en-CA"/>
            <w14:ligatures w14:val="none"/>
          </w:rPr>
          <w:t>Contrainte excessive | Commission ontarienne des droits de la personne</w:t>
        </w:r>
      </w:hyperlink>
    </w:p>
    <w:p w14:paraId="6D336DF5" w14:textId="77777777"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[4] </w:t>
      </w:r>
      <w:hyperlink r:id="rId21" w:history="1">
        <w:r w:rsidRPr="007C3BEB">
          <w:rPr>
            <w:rFonts w:ascii="Segoe UI" w:eastAsia="Times New Roman" w:hAnsi="Segoe UI" w:cs="Segoe UI"/>
            <w:color w:val="464FEB"/>
            <w:kern w:val="0"/>
            <w:sz w:val="21"/>
            <w:szCs w:val="21"/>
            <w:lang w:val="fr-FR" w:eastAsia="en-CA"/>
            <w14:ligatures w14:val="none"/>
          </w:rPr>
          <w:t>Code national de prévention des incendies – Canada 2020</w:t>
        </w:r>
      </w:hyperlink>
    </w:p>
    <w:p w14:paraId="690E32FB" w14:textId="77777777"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[5] </w:t>
      </w:r>
      <w:hyperlink r:id="rId22" w:history="1">
        <w:r w:rsidRPr="007C3BEB">
          <w:rPr>
            <w:rFonts w:ascii="Segoe UI" w:eastAsia="Times New Roman" w:hAnsi="Segoe UI" w:cs="Segoe UI"/>
            <w:color w:val="464FEB"/>
            <w:kern w:val="0"/>
            <w:sz w:val="21"/>
            <w:szCs w:val="21"/>
            <w:lang w:val="fr-FR" w:eastAsia="en-CA"/>
            <w14:ligatures w14:val="none"/>
          </w:rPr>
          <w:t>Code national du bâtiment – Canada 2020</w:t>
        </w:r>
      </w:hyperlink>
    </w:p>
    <w:p w14:paraId="60C6C570" w14:textId="3C37495E"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[6] </w:t>
      </w:r>
      <w:hyperlink r:id="rId23" w:history="1">
        <w:r w:rsidRPr="007C3BEB">
          <w:rPr>
            <w:rFonts w:ascii="Segoe UI" w:eastAsia="Times New Roman" w:hAnsi="Segoe UI" w:cs="Segoe UI"/>
            <w:color w:val="464FEB"/>
            <w:kern w:val="0"/>
            <w:sz w:val="21"/>
            <w:szCs w:val="21"/>
            <w:lang w:val="fr-FR" w:eastAsia="en-CA"/>
            <w14:ligatures w14:val="none"/>
          </w:rPr>
          <w:t>Aveugles, sourds ou handicapés - Gouvernement du Nouveau-Brunswick</w:t>
        </w:r>
      </w:hyperlink>
    </w:p>
    <w:p w14:paraId="44913600" w14:textId="77777777"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[7] </w:t>
      </w:r>
      <w:hyperlink r:id="rId24" w:history="1">
        <w:r w:rsidRPr="007C3BEB">
          <w:rPr>
            <w:rFonts w:ascii="Segoe UI" w:eastAsia="Times New Roman" w:hAnsi="Segoe UI" w:cs="Segoe UI"/>
            <w:color w:val="464FEB"/>
            <w:kern w:val="0"/>
            <w:sz w:val="21"/>
            <w:szCs w:val="21"/>
            <w:lang w:val="fr-FR" w:eastAsia="en-CA"/>
            <w14:ligatures w14:val="none"/>
          </w:rPr>
          <w:t>Emploi - Normes d'accessibilité Canada</w:t>
        </w:r>
      </w:hyperlink>
    </w:p>
    <w:p w14:paraId="2AAD5343" w14:textId="3CDEFD88"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[8] </w:t>
      </w:r>
      <w:hyperlink r:id="rId25" w:history="1">
        <w:r w:rsidRPr="007C3BEB">
          <w:rPr>
            <w:rFonts w:ascii="Segoe UI" w:eastAsia="Times New Roman" w:hAnsi="Segoe UI" w:cs="Segoe UI"/>
            <w:color w:val="464FEB"/>
            <w:kern w:val="0"/>
            <w:sz w:val="21"/>
            <w:szCs w:val="21"/>
            <w:lang w:val="fr-FR" w:eastAsia="en-CA"/>
            <w14:ligatures w14:val="none"/>
          </w:rPr>
          <w:t>NAD - Association nationale des sourds</w:t>
        </w:r>
      </w:hyperlink>
    </w:p>
    <w:p w14:paraId="56600BED" w14:textId="23C35B85"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[9] </w:t>
      </w:r>
      <w:hyperlink r:id="rId26" w:history="1">
        <w:r w:rsidRPr="007C3BEB">
          <w:rPr>
            <w:rFonts w:ascii="Segoe UI" w:eastAsia="Times New Roman" w:hAnsi="Segoe UI" w:cs="Segoe UI"/>
            <w:color w:val="464FEB"/>
            <w:kern w:val="0"/>
            <w:sz w:val="21"/>
            <w:szCs w:val="21"/>
            <w:lang w:val="fr-FR" w:eastAsia="en-CA"/>
            <w14:ligatures w14:val="none"/>
          </w:rPr>
          <w:t>Le logement abordable accessible reçoit un prix national</w:t>
        </w:r>
      </w:hyperlink>
    </w:p>
    <w:p w14:paraId="1B906CE6" w14:textId="794C0C27"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[10] </w:t>
      </w:r>
      <w:hyperlink r:id="rId27" w:history="1">
        <w:r w:rsidR="007C3BEB">
          <w:rPr>
            <w:rFonts w:ascii="Segoe UI" w:eastAsia="Times New Roman" w:hAnsi="Segoe UI" w:cs="Segoe UI"/>
            <w:color w:val="464FEB"/>
            <w:kern w:val="0"/>
            <w:sz w:val="21"/>
            <w:szCs w:val="21"/>
            <w:lang w:val="fr-FR" w:eastAsia="en-CA"/>
            <w14:ligatures w14:val="none"/>
          </w:rPr>
          <w:t>Le b</w:t>
        </w:r>
        <w:r w:rsidRPr="007C3BEB">
          <w:rPr>
            <w:rFonts w:ascii="Segoe UI" w:eastAsia="Times New Roman" w:hAnsi="Segoe UI" w:cs="Segoe UI"/>
            <w:color w:val="464FEB"/>
            <w:kern w:val="0"/>
            <w:sz w:val="21"/>
            <w:szCs w:val="21"/>
            <w:lang w:val="fr-FR" w:eastAsia="en-CA"/>
            <w14:ligatures w14:val="none"/>
          </w:rPr>
          <w:t>esoin urgent de logements abordables pour les Canadiens sourds et aveugles</w:t>
        </w:r>
      </w:hyperlink>
    </w:p>
    <w:p w14:paraId="0EAE8588" w14:textId="07B52A4A" w:rsidR="009D10B5" w:rsidRPr="007C3BEB" w:rsidRDefault="009D10B5" w:rsidP="009D10B5">
      <w:pPr>
        <w:spacing w:after="0" w:line="300" w:lineRule="atLeast"/>
        <w:rPr>
          <w:rFonts w:ascii="Segoe UI" w:eastAsia="Times New Roman" w:hAnsi="Segoe UI" w:cs="Segoe UI"/>
          <w:kern w:val="0"/>
          <w:sz w:val="21"/>
          <w:szCs w:val="21"/>
          <w:lang w:val="fr-FR" w:eastAsia="en-CA"/>
          <w14:ligatures w14:val="none"/>
        </w:rPr>
      </w:pPr>
      <w:r w:rsidRPr="007C3BEB">
        <w:rPr>
          <w:rFonts w:ascii="Segoe UI" w:eastAsia="Times New Roman" w:hAnsi="Segoe UI" w:cs="Segoe UI"/>
          <w:kern w:val="0"/>
          <w:sz w:val="21"/>
          <w:szCs w:val="21"/>
          <w:lang w:val="fr-FR" w:eastAsia="en-CA"/>
          <w14:ligatures w14:val="none"/>
        </w:rPr>
        <w:t xml:space="preserve">[11] </w:t>
      </w:r>
      <w:hyperlink r:id="rId28" w:history="1">
        <w:r w:rsidRPr="007C3BEB">
          <w:rPr>
            <w:rFonts w:ascii="Segoe UI" w:eastAsia="Times New Roman" w:hAnsi="Segoe UI" w:cs="Segoe UI"/>
            <w:color w:val="464FEB"/>
            <w:kern w:val="0"/>
            <w:sz w:val="21"/>
            <w:szCs w:val="21"/>
            <w:lang w:val="fr-FR" w:eastAsia="en-CA"/>
            <w14:ligatures w14:val="none"/>
          </w:rPr>
          <w:t>Les meilleurs services résidentiels de l'Ontario pour les personnes sourdes et aveugles</w:t>
        </w:r>
      </w:hyperlink>
    </w:p>
    <w:p w14:paraId="40E57676" w14:textId="4A83C1A6" w:rsidR="00C456F4" w:rsidRPr="007C3BEB" w:rsidRDefault="00C456F4" w:rsidP="009D10B5">
      <w:pPr>
        <w:rPr>
          <w:lang w:val="fr-FR"/>
        </w:rPr>
      </w:pPr>
    </w:p>
    <w:sectPr w:rsidR="00C456F4" w:rsidRPr="007C3B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textHash int2:hashCode="OmpcxDBc1RbOSm" int2:id="4YR1PtSE">
      <int2:state int2:type="AugLoop_Text_Critique" int2:value="Rejected"/>
    </int2:textHash>
    <int2:textHash int2:hashCode="iLmnMwXB6jDMFJ" int2:id="Jk51LUXR">
      <int2:state int2:type="AugLoop_Text_Critique" int2:value="Rejected"/>
    </int2:textHash>
    <int2:textHash int2:hashCode="MXfxroaJ3RNJDd" int2:id="82JNrwEC">
      <int2:state int2:type="AugLoop_Text_Critique" int2:value="Rejected"/>
    </int2:textHash>
    <int2:textHash int2:hashCode="VA+0pZL4p9VglL" int2:id="HY6hTbYL">
      <int2:state int2:type="AugLoop_Text_Critique" int2:value="Rejected"/>
    </int2:textHash>
    <int2:textHash int2:hashCode="co6nQqKUlvEeA1" int2:id="BE2S6Uxs">
      <int2:state int2:type="AugLoop_Text_Critique" int2:value="Rejected"/>
    </int2:textHash>
    <int2:textHash int2:hashCode="jcwYZ41kfEnwvB" int2:id="PynSiDgE">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50BC"/>
    <w:multiLevelType w:val="multilevel"/>
    <w:tmpl w:val="ECEC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91AF8"/>
    <w:multiLevelType w:val="multilevel"/>
    <w:tmpl w:val="B318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B5"/>
    <w:rsid w:val="00091E82"/>
    <w:rsid w:val="0031712E"/>
    <w:rsid w:val="00351D7A"/>
    <w:rsid w:val="00563761"/>
    <w:rsid w:val="007C3BEB"/>
    <w:rsid w:val="009D10B5"/>
    <w:rsid w:val="00C456F4"/>
    <w:rsid w:val="00DC1AD3"/>
    <w:rsid w:val="00F43F37"/>
    <w:rsid w:val="00FA0A7A"/>
    <w:rsid w:val="4A97AF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7BD7"/>
  <w15:chartTrackingRefBased/>
  <w15:docId w15:val="{CA5AAB9A-F79B-4A82-B4A7-5BFFDBE2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D3"/>
    <w:rPr>
      <w:sz w:val="24"/>
    </w:rPr>
  </w:style>
  <w:style w:type="paragraph" w:styleId="Heading1">
    <w:name w:val="heading 1"/>
    <w:basedOn w:val="Normal"/>
    <w:next w:val="Normal"/>
    <w:link w:val="Heading1Char"/>
    <w:uiPriority w:val="9"/>
    <w:qFormat/>
    <w:rsid w:val="009D10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0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0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0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0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0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0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0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0B5"/>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9D10B5"/>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9D10B5"/>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D10B5"/>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D10B5"/>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D10B5"/>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D1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0B5"/>
    <w:pPr>
      <w:spacing w:before="160"/>
      <w:jc w:val="center"/>
    </w:pPr>
    <w:rPr>
      <w:i/>
      <w:iCs/>
      <w:color w:val="404040" w:themeColor="text1" w:themeTint="BF"/>
    </w:rPr>
  </w:style>
  <w:style w:type="character" w:customStyle="1" w:styleId="QuoteChar">
    <w:name w:val="Quote Char"/>
    <w:basedOn w:val="DefaultParagraphFont"/>
    <w:link w:val="Quote"/>
    <w:uiPriority w:val="29"/>
    <w:rsid w:val="009D10B5"/>
    <w:rPr>
      <w:i/>
      <w:iCs/>
      <w:color w:val="404040" w:themeColor="text1" w:themeTint="BF"/>
      <w:sz w:val="24"/>
    </w:rPr>
  </w:style>
  <w:style w:type="paragraph" w:styleId="ListParagraph">
    <w:name w:val="List Paragraph"/>
    <w:basedOn w:val="Normal"/>
    <w:uiPriority w:val="34"/>
    <w:qFormat/>
    <w:rsid w:val="009D10B5"/>
    <w:pPr>
      <w:ind w:left="720"/>
      <w:contextualSpacing/>
    </w:pPr>
  </w:style>
  <w:style w:type="character" w:styleId="IntenseEmphasis">
    <w:name w:val="Intense Emphasis"/>
    <w:basedOn w:val="DefaultParagraphFont"/>
    <w:uiPriority w:val="21"/>
    <w:qFormat/>
    <w:rsid w:val="009D10B5"/>
    <w:rPr>
      <w:i/>
      <w:iCs/>
      <w:color w:val="2F5496" w:themeColor="accent1" w:themeShade="BF"/>
    </w:rPr>
  </w:style>
  <w:style w:type="paragraph" w:styleId="IntenseQuote">
    <w:name w:val="Intense Quote"/>
    <w:basedOn w:val="Normal"/>
    <w:next w:val="Normal"/>
    <w:link w:val="IntenseQuoteChar"/>
    <w:uiPriority w:val="30"/>
    <w:qFormat/>
    <w:rsid w:val="009D1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0B5"/>
    <w:rPr>
      <w:i/>
      <w:iCs/>
      <w:color w:val="2F5496" w:themeColor="accent1" w:themeShade="BF"/>
      <w:sz w:val="24"/>
    </w:rPr>
  </w:style>
  <w:style w:type="character" w:styleId="IntenseReference">
    <w:name w:val="Intense Reference"/>
    <w:basedOn w:val="DefaultParagraphFont"/>
    <w:uiPriority w:val="32"/>
    <w:qFormat/>
    <w:rsid w:val="009D10B5"/>
    <w:rPr>
      <w:b/>
      <w:bCs/>
      <w:smallCaps/>
      <w:color w:val="2F5496" w:themeColor="accent1" w:themeShade="BF"/>
      <w:spacing w:val="5"/>
    </w:rPr>
  </w:style>
  <w:style w:type="character" w:styleId="PlaceholderText">
    <w:name w:val="Placeholder Text"/>
    <w:basedOn w:val="DefaultParagraphFont"/>
    <w:uiPriority w:val="99"/>
    <w:semiHidden/>
    <w:rsid w:val="007C3B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0064">
      <w:bodyDiv w:val="1"/>
      <w:marLeft w:val="0"/>
      <w:marRight w:val="0"/>
      <w:marTop w:val="0"/>
      <w:marBottom w:val="0"/>
      <w:divBdr>
        <w:top w:val="none" w:sz="0" w:space="0" w:color="auto"/>
        <w:left w:val="none" w:sz="0" w:space="0" w:color="auto"/>
        <w:bottom w:val="none" w:sz="0" w:space="0" w:color="auto"/>
        <w:right w:val="none" w:sz="0" w:space="0" w:color="auto"/>
      </w:divBdr>
      <w:divsChild>
        <w:div w:id="1374235305">
          <w:marLeft w:val="0"/>
          <w:marRight w:val="0"/>
          <w:marTop w:val="0"/>
          <w:marBottom w:val="0"/>
          <w:divBdr>
            <w:top w:val="none" w:sz="0" w:space="0" w:color="auto"/>
            <w:left w:val="none" w:sz="0" w:space="0" w:color="auto"/>
            <w:bottom w:val="none" w:sz="0" w:space="0" w:color="auto"/>
            <w:right w:val="none" w:sz="0" w:space="0" w:color="auto"/>
          </w:divBdr>
        </w:div>
        <w:div w:id="1060179127">
          <w:marLeft w:val="0"/>
          <w:marRight w:val="0"/>
          <w:marTop w:val="0"/>
          <w:marBottom w:val="0"/>
          <w:divBdr>
            <w:top w:val="none" w:sz="0" w:space="0" w:color="auto"/>
            <w:left w:val="none" w:sz="0" w:space="0" w:color="auto"/>
            <w:bottom w:val="none" w:sz="0" w:space="0" w:color="auto"/>
            <w:right w:val="none" w:sz="0" w:space="0" w:color="auto"/>
          </w:divBdr>
        </w:div>
        <w:div w:id="1634872047">
          <w:marLeft w:val="0"/>
          <w:marRight w:val="0"/>
          <w:marTop w:val="0"/>
          <w:marBottom w:val="0"/>
          <w:divBdr>
            <w:top w:val="none" w:sz="0" w:space="0" w:color="auto"/>
            <w:left w:val="none" w:sz="0" w:space="0" w:color="auto"/>
            <w:bottom w:val="none" w:sz="0" w:space="0" w:color="auto"/>
            <w:right w:val="none" w:sz="0" w:space="0" w:color="auto"/>
          </w:divBdr>
        </w:div>
        <w:div w:id="546844730">
          <w:marLeft w:val="0"/>
          <w:marRight w:val="0"/>
          <w:marTop w:val="0"/>
          <w:marBottom w:val="0"/>
          <w:divBdr>
            <w:top w:val="none" w:sz="0" w:space="0" w:color="auto"/>
            <w:left w:val="none" w:sz="0" w:space="0" w:color="auto"/>
            <w:bottom w:val="none" w:sz="0" w:space="0" w:color="auto"/>
            <w:right w:val="none" w:sz="0" w:space="0" w:color="auto"/>
          </w:divBdr>
        </w:div>
        <w:div w:id="882711989">
          <w:marLeft w:val="0"/>
          <w:marRight w:val="0"/>
          <w:marTop w:val="0"/>
          <w:marBottom w:val="0"/>
          <w:divBdr>
            <w:top w:val="none" w:sz="0" w:space="0" w:color="auto"/>
            <w:left w:val="none" w:sz="0" w:space="0" w:color="auto"/>
            <w:bottom w:val="none" w:sz="0" w:space="0" w:color="auto"/>
            <w:right w:val="none" w:sz="0" w:space="0" w:color="auto"/>
          </w:divBdr>
        </w:div>
        <w:div w:id="840317426">
          <w:marLeft w:val="0"/>
          <w:marRight w:val="0"/>
          <w:marTop w:val="0"/>
          <w:marBottom w:val="0"/>
          <w:divBdr>
            <w:top w:val="none" w:sz="0" w:space="0" w:color="auto"/>
            <w:left w:val="none" w:sz="0" w:space="0" w:color="auto"/>
            <w:bottom w:val="none" w:sz="0" w:space="0" w:color="auto"/>
            <w:right w:val="none" w:sz="0" w:space="0" w:color="auto"/>
          </w:divBdr>
        </w:div>
        <w:div w:id="503786206">
          <w:marLeft w:val="0"/>
          <w:marRight w:val="0"/>
          <w:marTop w:val="0"/>
          <w:marBottom w:val="0"/>
          <w:divBdr>
            <w:top w:val="none" w:sz="0" w:space="0" w:color="auto"/>
            <w:left w:val="none" w:sz="0" w:space="0" w:color="auto"/>
            <w:bottom w:val="none" w:sz="0" w:space="0" w:color="auto"/>
            <w:right w:val="none" w:sz="0" w:space="0" w:color="auto"/>
          </w:divBdr>
        </w:div>
        <w:div w:id="730692191">
          <w:marLeft w:val="0"/>
          <w:marRight w:val="0"/>
          <w:marTop w:val="0"/>
          <w:marBottom w:val="0"/>
          <w:divBdr>
            <w:top w:val="none" w:sz="0" w:space="0" w:color="auto"/>
            <w:left w:val="none" w:sz="0" w:space="0" w:color="auto"/>
            <w:bottom w:val="none" w:sz="0" w:space="0" w:color="auto"/>
            <w:right w:val="none" w:sz="0" w:space="0" w:color="auto"/>
          </w:divBdr>
        </w:div>
        <w:div w:id="780029773">
          <w:marLeft w:val="0"/>
          <w:marRight w:val="0"/>
          <w:marTop w:val="0"/>
          <w:marBottom w:val="0"/>
          <w:divBdr>
            <w:top w:val="none" w:sz="0" w:space="0" w:color="auto"/>
            <w:left w:val="none" w:sz="0" w:space="0" w:color="auto"/>
            <w:bottom w:val="none" w:sz="0" w:space="0" w:color="auto"/>
            <w:right w:val="none" w:sz="0" w:space="0" w:color="auto"/>
          </w:divBdr>
        </w:div>
        <w:div w:id="1316643105">
          <w:marLeft w:val="0"/>
          <w:marRight w:val="0"/>
          <w:marTop w:val="0"/>
          <w:marBottom w:val="0"/>
          <w:divBdr>
            <w:top w:val="none" w:sz="0" w:space="0" w:color="auto"/>
            <w:left w:val="none" w:sz="0" w:space="0" w:color="auto"/>
            <w:bottom w:val="none" w:sz="0" w:space="0" w:color="auto"/>
            <w:right w:val="none" w:sz="0" w:space="0" w:color="auto"/>
          </w:divBdr>
        </w:div>
        <w:div w:id="1423377679">
          <w:marLeft w:val="0"/>
          <w:marRight w:val="0"/>
          <w:marTop w:val="0"/>
          <w:marBottom w:val="0"/>
          <w:divBdr>
            <w:top w:val="none" w:sz="0" w:space="0" w:color="auto"/>
            <w:left w:val="none" w:sz="0" w:space="0" w:color="auto"/>
            <w:bottom w:val="none" w:sz="0" w:space="0" w:color="auto"/>
            <w:right w:val="none" w:sz="0" w:space="0" w:color="auto"/>
          </w:divBdr>
        </w:div>
        <w:div w:id="115678631">
          <w:marLeft w:val="0"/>
          <w:marRight w:val="0"/>
          <w:marTop w:val="0"/>
          <w:marBottom w:val="0"/>
          <w:divBdr>
            <w:top w:val="none" w:sz="0" w:space="0" w:color="auto"/>
            <w:left w:val="none" w:sz="0" w:space="0" w:color="auto"/>
            <w:bottom w:val="none" w:sz="0" w:space="0" w:color="auto"/>
            <w:right w:val="none" w:sz="0" w:space="0" w:color="auto"/>
          </w:divBdr>
        </w:div>
        <w:div w:id="321932176">
          <w:marLeft w:val="0"/>
          <w:marRight w:val="0"/>
          <w:marTop w:val="0"/>
          <w:marBottom w:val="0"/>
          <w:divBdr>
            <w:top w:val="none" w:sz="0" w:space="0" w:color="auto"/>
            <w:left w:val="none" w:sz="0" w:space="0" w:color="auto"/>
            <w:bottom w:val="none" w:sz="0" w:space="0" w:color="auto"/>
            <w:right w:val="none" w:sz="0" w:space="0" w:color="auto"/>
          </w:divBdr>
        </w:div>
        <w:div w:id="2044937681">
          <w:marLeft w:val="0"/>
          <w:marRight w:val="0"/>
          <w:marTop w:val="0"/>
          <w:marBottom w:val="0"/>
          <w:divBdr>
            <w:top w:val="none" w:sz="0" w:space="0" w:color="auto"/>
            <w:left w:val="none" w:sz="0" w:space="0" w:color="auto"/>
            <w:bottom w:val="none" w:sz="0" w:space="0" w:color="auto"/>
            <w:right w:val="none" w:sz="0" w:space="0" w:color="auto"/>
          </w:divBdr>
        </w:div>
        <w:div w:id="2006395702">
          <w:marLeft w:val="0"/>
          <w:marRight w:val="0"/>
          <w:marTop w:val="0"/>
          <w:marBottom w:val="0"/>
          <w:divBdr>
            <w:top w:val="none" w:sz="0" w:space="0" w:color="auto"/>
            <w:left w:val="none" w:sz="0" w:space="0" w:color="auto"/>
            <w:bottom w:val="none" w:sz="0" w:space="0" w:color="auto"/>
            <w:right w:val="none" w:sz="0" w:space="0" w:color="auto"/>
          </w:divBdr>
        </w:div>
      </w:divsChild>
    </w:div>
    <w:div w:id="1638224621">
      <w:bodyDiv w:val="1"/>
      <w:marLeft w:val="0"/>
      <w:marRight w:val="0"/>
      <w:marTop w:val="0"/>
      <w:marBottom w:val="0"/>
      <w:divBdr>
        <w:top w:val="none" w:sz="0" w:space="0" w:color="auto"/>
        <w:left w:val="none" w:sz="0" w:space="0" w:color="auto"/>
        <w:bottom w:val="none" w:sz="0" w:space="0" w:color="auto"/>
        <w:right w:val="none" w:sz="0" w:space="0" w:color="auto"/>
      </w:divBdr>
      <w:divsChild>
        <w:div w:id="1162358821">
          <w:marLeft w:val="0"/>
          <w:marRight w:val="0"/>
          <w:marTop w:val="0"/>
          <w:marBottom w:val="0"/>
          <w:divBdr>
            <w:top w:val="none" w:sz="0" w:space="0" w:color="auto"/>
            <w:left w:val="none" w:sz="0" w:space="0" w:color="auto"/>
            <w:bottom w:val="none" w:sz="0" w:space="0" w:color="auto"/>
            <w:right w:val="none" w:sz="0" w:space="0" w:color="auto"/>
          </w:divBdr>
        </w:div>
        <w:div w:id="416944927">
          <w:marLeft w:val="0"/>
          <w:marRight w:val="0"/>
          <w:marTop w:val="0"/>
          <w:marBottom w:val="0"/>
          <w:divBdr>
            <w:top w:val="none" w:sz="0" w:space="0" w:color="auto"/>
            <w:left w:val="none" w:sz="0" w:space="0" w:color="auto"/>
            <w:bottom w:val="none" w:sz="0" w:space="0" w:color="auto"/>
            <w:right w:val="none" w:sz="0" w:space="0" w:color="auto"/>
          </w:divBdr>
        </w:div>
        <w:div w:id="828791173">
          <w:marLeft w:val="0"/>
          <w:marRight w:val="0"/>
          <w:marTop w:val="0"/>
          <w:marBottom w:val="0"/>
          <w:divBdr>
            <w:top w:val="none" w:sz="0" w:space="0" w:color="auto"/>
            <w:left w:val="none" w:sz="0" w:space="0" w:color="auto"/>
            <w:bottom w:val="none" w:sz="0" w:space="0" w:color="auto"/>
            <w:right w:val="none" w:sz="0" w:space="0" w:color="auto"/>
          </w:divBdr>
          <w:divsChild>
            <w:div w:id="529225895">
              <w:marLeft w:val="0"/>
              <w:marRight w:val="0"/>
              <w:marTop w:val="0"/>
              <w:marBottom w:val="0"/>
              <w:divBdr>
                <w:top w:val="none" w:sz="0" w:space="0" w:color="auto"/>
                <w:left w:val="none" w:sz="0" w:space="0" w:color="auto"/>
                <w:bottom w:val="none" w:sz="0" w:space="0" w:color="auto"/>
                <w:right w:val="none" w:sz="0" w:space="0" w:color="auto"/>
              </w:divBdr>
            </w:div>
            <w:div w:id="610474511">
              <w:marLeft w:val="0"/>
              <w:marRight w:val="0"/>
              <w:marTop w:val="0"/>
              <w:marBottom w:val="0"/>
              <w:divBdr>
                <w:top w:val="none" w:sz="0" w:space="0" w:color="auto"/>
                <w:left w:val="none" w:sz="0" w:space="0" w:color="auto"/>
                <w:bottom w:val="none" w:sz="0" w:space="0" w:color="auto"/>
                <w:right w:val="none" w:sz="0" w:space="0" w:color="auto"/>
              </w:divBdr>
            </w:div>
            <w:div w:id="1346438582">
              <w:marLeft w:val="0"/>
              <w:marRight w:val="0"/>
              <w:marTop w:val="0"/>
              <w:marBottom w:val="0"/>
              <w:divBdr>
                <w:top w:val="none" w:sz="0" w:space="0" w:color="auto"/>
                <w:left w:val="none" w:sz="0" w:space="0" w:color="auto"/>
                <w:bottom w:val="none" w:sz="0" w:space="0" w:color="auto"/>
                <w:right w:val="none" w:sz="0" w:space="0" w:color="auto"/>
              </w:divBdr>
            </w:div>
            <w:div w:id="519590032">
              <w:marLeft w:val="0"/>
              <w:marRight w:val="0"/>
              <w:marTop w:val="0"/>
              <w:marBottom w:val="0"/>
              <w:divBdr>
                <w:top w:val="none" w:sz="0" w:space="0" w:color="auto"/>
                <w:left w:val="none" w:sz="0" w:space="0" w:color="auto"/>
                <w:bottom w:val="none" w:sz="0" w:space="0" w:color="auto"/>
                <w:right w:val="none" w:sz="0" w:space="0" w:color="auto"/>
              </w:divBdr>
            </w:div>
            <w:div w:id="948052615">
              <w:marLeft w:val="0"/>
              <w:marRight w:val="0"/>
              <w:marTop w:val="0"/>
              <w:marBottom w:val="0"/>
              <w:divBdr>
                <w:top w:val="none" w:sz="0" w:space="0" w:color="auto"/>
                <w:left w:val="none" w:sz="0" w:space="0" w:color="auto"/>
                <w:bottom w:val="none" w:sz="0" w:space="0" w:color="auto"/>
                <w:right w:val="none" w:sz="0" w:space="0" w:color="auto"/>
              </w:divBdr>
            </w:div>
            <w:div w:id="651714339">
              <w:marLeft w:val="0"/>
              <w:marRight w:val="0"/>
              <w:marTop w:val="0"/>
              <w:marBottom w:val="0"/>
              <w:divBdr>
                <w:top w:val="none" w:sz="0" w:space="0" w:color="auto"/>
                <w:left w:val="none" w:sz="0" w:space="0" w:color="auto"/>
                <w:bottom w:val="none" w:sz="0" w:space="0" w:color="auto"/>
                <w:right w:val="none" w:sz="0" w:space="0" w:color="auto"/>
              </w:divBdr>
            </w:div>
            <w:div w:id="1448349100">
              <w:marLeft w:val="0"/>
              <w:marRight w:val="0"/>
              <w:marTop w:val="0"/>
              <w:marBottom w:val="0"/>
              <w:divBdr>
                <w:top w:val="none" w:sz="0" w:space="0" w:color="auto"/>
                <w:left w:val="none" w:sz="0" w:space="0" w:color="auto"/>
                <w:bottom w:val="none" w:sz="0" w:space="0" w:color="auto"/>
                <w:right w:val="none" w:sz="0" w:space="0" w:color="auto"/>
              </w:divBdr>
            </w:div>
            <w:div w:id="170871824">
              <w:marLeft w:val="0"/>
              <w:marRight w:val="0"/>
              <w:marTop w:val="0"/>
              <w:marBottom w:val="0"/>
              <w:divBdr>
                <w:top w:val="none" w:sz="0" w:space="0" w:color="auto"/>
                <w:left w:val="none" w:sz="0" w:space="0" w:color="auto"/>
                <w:bottom w:val="none" w:sz="0" w:space="0" w:color="auto"/>
                <w:right w:val="none" w:sz="0" w:space="0" w:color="auto"/>
              </w:divBdr>
            </w:div>
            <w:div w:id="533882547">
              <w:marLeft w:val="0"/>
              <w:marRight w:val="0"/>
              <w:marTop w:val="0"/>
              <w:marBottom w:val="0"/>
              <w:divBdr>
                <w:top w:val="none" w:sz="0" w:space="0" w:color="auto"/>
                <w:left w:val="none" w:sz="0" w:space="0" w:color="auto"/>
                <w:bottom w:val="none" w:sz="0" w:space="0" w:color="auto"/>
                <w:right w:val="none" w:sz="0" w:space="0" w:color="auto"/>
              </w:divBdr>
            </w:div>
            <w:div w:id="367530711">
              <w:marLeft w:val="0"/>
              <w:marRight w:val="0"/>
              <w:marTop w:val="0"/>
              <w:marBottom w:val="0"/>
              <w:divBdr>
                <w:top w:val="none" w:sz="0" w:space="0" w:color="auto"/>
                <w:left w:val="none" w:sz="0" w:space="0" w:color="auto"/>
                <w:bottom w:val="none" w:sz="0" w:space="0" w:color="auto"/>
                <w:right w:val="none" w:sz="0" w:space="0" w:color="auto"/>
              </w:divBdr>
            </w:div>
            <w:div w:id="1321033809">
              <w:marLeft w:val="0"/>
              <w:marRight w:val="0"/>
              <w:marTop w:val="0"/>
              <w:marBottom w:val="0"/>
              <w:divBdr>
                <w:top w:val="none" w:sz="0" w:space="0" w:color="auto"/>
                <w:left w:val="none" w:sz="0" w:space="0" w:color="auto"/>
                <w:bottom w:val="none" w:sz="0" w:space="0" w:color="auto"/>
                <w:right w:val="none" w:sz="0" w:space="0" w:color="auto"/>
              </w:divBdr>
            </w:div>
            <w:div w:id="414515836">
              <w:marLeft w:val="0"/>
              <w:marRight w:val="0"/>
              <w:marTop w:val="0"/>
              <w:marBottom w:val="0"/>
              <w:divBdr>
                <w:top w:val="none" w:sz="0" w:space="0" w:color="auto"/>
                <w:left w:val="none" w:sz="0" w:space="0" w:color="auto"/>
                <w:bottom w:val="none" w:sz="0" w:space="0" w:color="auto"/>
                <w:right w:val="none" w:sz="0" w:space="0" w:color="auto"/>
              </w:divBdr>
            </w:div>
            <w:div w:id="16689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ohrc.on.ca/en/policy-preventing-discrimination-based-mental-health-disabilities-and-addictions/14-undue-hardship" TargetMode="External"/><Relationship Id="rId13" Type="http://schemas.openxmlformats.org/officeDocument/2006/relationships/hyperlink" Target="https://nrc.canada.ca/en/certifications-evaluations-standards/codes-canada/codes-canada-publications/national-fire-code-canada-2020" TargetMode="External"/><Relationship Id="rId18" Type="http://schemas.openxmlformats.org/officeDocument/2006/relationships/hyperlink" Target="https://cad-asc.ca/" TargetMode="External"/><Relationship Id="rId26" Type="http://schemas.openxmlformats.org/officeDocument/2006/relationships/hyperlink" Target="https://www.cabq.gov/health-housing-homelessness/news/accessible-affordable-housing-honored-with-national-award" TargetMode="External"/><Relationship Id="rId3" Type="http://schemas.openxmlformats.org/officeDocument/2006/relationships/styles" Target="styles.xml"/><Relationship Id="rId21" Type="http://schemas.openxmlformats.org/officeDocument/2006/relationships/hyperlink" Target="https://nrc.canada.ca/en/certifications-evaluations-standards/codes-canada/codes-canada-publications/national-fire-code-canada-2020" TargetMode="External"/><Relationship Id="Rf3845039674f4b87" Type="http://schemas.microsoft.com/office/2020/10/relationships/intelligence" Target="intelligence2.xml"/><Relationship Id="rId7" Type="http://schemas.openxmlformats.org/officeDocument/2006/relationships/hyperlink" Target="https://www.ohchr.org/en/instruments-mechanisms/instruments/convention-rights-persons-disabilities" TargetMode="External"/><Relationship Id="rId12" Type="http://schemas.openxmlformats.org/officeDocument/2006/relationships/hyperlink" Target="https://accessible.canada.ca/centre-of-expertise/employment" TargetMode="External"/><Relationship Id="rId17" Type="http://schemas.openxmlformats.org/officeDocument/2006/relationships/hyperlink" Target="https://www.chkc.org/2024/01/the-urgent-need-for-affordable-housing-for-canadians-who-are-deafblind/" TargetMode="External"/><Relationship Id="rId25" Type="http://schemas.openxmlformats.org/officeDocument/2006/relationships/hyperlink" Target="https://www.nad.org/remote-workplace-communications-access-for-employers/" TargetMode="External"/><Relationship Id="rId2" Type="http://schemas.openxmlformats.org/officeDocument/2006/relationships/numbering" Target="numbering.xml"/><Relationship Id="rId16" Type="http://schemas.openxmlformats.org/officeDocument/2006/relationships/hyperlink" Target="https://www.cabq.gov/health-housing-homelessness/news/accessible-affordable-housing-honored-with-national-award" TargetMode="External"/><Relationship Id="rId20" Type="http://schemas.openxmlformats.org/officeDocument/2006/relationships/hyperlink" Target="https://www3.ohrc.on.ca/en/policy-preventing-discrimination-based-mental-health-disabilities-and-addictions/14-undue-hardsh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ad-asc.ca/" TargetMode="External"/><Relationship Id="rId11" Type="http://schemas.openxmlformats.org/officeDocument/2006/relationships/hyperlink" Target="https://www2.gnb.ca/content/gnb/en/departments/social_development/policy_manual/applicant_and_clienttypes/content/blind_deaf_disabled.html" TargetMode="External"/><Relationship Id="rId24" Type="http://schemas.openxmlformats.org/officeDocument/2006/relationships/hyperlink" Target="https://accessible.canada.ca/centre-of-expertise/employment" TargetMode="External"/><Relationship Id="rId5" Type="http://schemas.openxmlformats.org/officeDocument/2006/relationships/webSettings" Target="webSettings.xml"/><Relationship Id="rId15" Type="http://schemas.openxmlformats.org/officeDocument/2006/relationships/hyperlink" Target="https://www.nad.org/remote-workplace-communications-access-for-employers/" TargetMode="External"/><Relationship Id="rId23" Type="http://schemas.openxmlformats.org/officeDocument/2006/relationships/hyperlink" Target="https://www2.gnb.ca/content/gnb/en/departments/social_development/policy_manual/applicant_and_clienttypes/content/blind_deaf_disabled.html" TargetMode="External"/><Relationship Id="rId28" Type="http://schemas.openxmlformats.org/officeDocument/2006/relationships/hyperlink" Target="https://deafblindontario.com/our-services/supported-living-homes/" TargetMode="External"/><Relationship Id="rId10" Type="http://schemas.openxmlformats.org/officeDocument/2006/relationships/hyperlink" Target="https://nrc.canada.ca/en/certifications-evaluations-standards/codes-canada/codes-canada-publications/national-building-code-canada-2020" TargetMode="External"/><Relationship Id="rId19" Type="http://schemas.openxmlformats.org/officeDocument/2006/relationships/hyperlink" Target="https://www.ohchr.org/en/instruments-mechanisms/instruments/convention-rights-persons-disabilities" TargetMode="External"/><Relationship Id="rId4" Type="http://schemas.openxmlformats.org/officeDocument/2006/relationships/settings" Target="settings.xml"/><Relationship Id="rId9" Type="http://schemas.openxmlformats.org/officeDocument/2006/relationships/hyperlink" Target="https://nrc.canada.ca/en/certifications-evaluations-standards/codes-canada/codes-canada-publications/national-fire-code-canada-2020" TargetMode="External"/><Relationship Id="rId14" Type="http://schemas.openxmlformats.org/officeDocument/2006/relationships/hyperlink" Target="https://nrc.canada.ca/en/certifications-evaluations-standards/codes-canada/codes-canada-publications/national-building-code-canada-2020" TargetMode="External"/><Relationship Id="rId22" Type="http://schemas.openxmlformats.org/officeDocument/2006/relationships/hyperlink" Target="https://nrc.canada.ca/en/certifications-evaluations-standards/codes-canada/codes-canada-publications/national-building-code-canada-2020" TargetMode="External"/><Relationship Id="rId27" Type="http://schemas.openxmlformats.org/officeDocument/2006/relationships/hyperlink" Target="https://www.chkc.org/2024/01/the-urgent-need-for-affordable-housing-for-canadians-who-are-deafblin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65853-C935-4E04-B004-2AE42ABA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Belzile</dc:creator>
  <cp:keywords/>
  <dc:description/>
  <cp:lastModifiedBy>CAD-ASC Administration</cp:lastModifiedBy>
  <cp:revision>3</cp:revision>
  <dcterms:created xsi:type="dcterms:W3CDTF">2025-03-25T19:07:00Z</dcterms:created>
  <dcterms:modified xsi:type="dcterms:W3CDTF">2025-04-08T22:50:00Z</dcterms:modified>
</cp:coreProperties>
</file>