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E76F" w14:textId="77777777" w:rsidR="00C16CCC" w:rsidRDefault="00C16CCC" w:rsidP="00951082">
      <w:pPr>
        <w:pStyle w:val="Title"/>
      </w:pPr>
      <w:r w:rsidRPr="00951082">
        <w:t>Breaking Barriers: Deaf Students in Legal Education – Survey Results and Analysis</w:t>
      </w:r>
    </w:p>
    <w:p w14:paraId="25CD65C1" w14:textId="77777777" w:rsidR="00951082" w:rsidRDefault="00951082" w:rsidP="00951082"/>
    <w:p w14:paraId="1C3A7DDF" w14:textId="46CD56B5" w:rsidR="00951082" w:rsidRPr="008F7304" w:rsidRDefault="00951082" w:rsidP="00951082">
      <w:pPr>
        <w:rPr>
          <w:sz w:val="32"/>
          <w:szCs w:val="32"/>
        </w:rPr>
      </w:pPr>
      <w:r w:rsidRPr="008F7304">
        <w:rPr>
          <w:sz w:val="32"/>
          <w:szCs w:val="32"/>
        </w:rPr>
        <w:t>April 2025</w:t>
      </w:r>
    </w:p>
    <w:p w14:paraId="4BE5E439" w14:textId="77777777" w:rsidR="00951082" w:rsidRPr="008F7304" w:rsidRDefault="00951082" w:rsidP="00951082">
      <w:pPr>
        <w:rPr>
          <w:sz w:val="32"/>
          <w:szCs w:val="32"/>
        </w:rPr>
      </w:pPr>
    </w:p>
    <w:p w14:paraId="276138B3" w14:textId="7EEBEC7F" w:rsidR="008F7304" w:rsidRDefault="008F7304" w:rsidP="00951082">
      <w:pPr>
        <w:rPr>
          <w:sz w:val="32"/>
          <w:szCs w:val="32"/>
        </w:rPr>
      </w:pPr>
      <w:r>
        <w:rPr>
          <w:sz w:val="32"/>
          <w:szCs w:val="32"/>
        </w:rPr>
        <w:t xml:space="preserve">Richard Belzile, LL.B., Queen’s University, </w:t>
      </w:r>
    </w:p>
    <w:p w14:paraId="107E467B" w14:textId="77777777" w:rsidR="008F7304" w:rsidRDefault="008F7304" w:rsidP="00951082">
      <w:pPr>
        <w:rPr>
          <w:sz w:val="32"/>
          <w:szCs w:val="32"/>
        </w:rPr>
      </w:pPr>
      <w:r>
        <w:rPr>
          <w:sz w:val="32"/>
          <w:szCs w:val="32"/>
        </w:rPr>
        <w:t xml:space="preserve">Executive Director, </w:t>
      </w:r>
    </w:p>
    <w:p w14:paraId="0CA7181F" w14:textId="57628DD6" w:rsidR="00951082" w:rsidRPr="008F7304" w:rsidRDefault="00951082" w:rsidP="00951082">
      <w:pPr>
        <w:rPr>
          <w:sz w:val="32"/>
          <w:szCs w:val="32"/>
        </w:rPr>
      </w:pPr>
      <w:r w:rsidRPr="008F7304">
        <w:rPr>
          <w:sz w:val="32"/>
          <w:szCs w:val="32"/>
        </w:rPr>
        <w:t xml:space="preserve">Canadian Association of the Deaf-Association des Sourds du Canada. </w:t>
      </w:r>
    </w:p>
    <w:sdt>
      <w:sdtPr>
        <w:rPr>
          <w:rFonts w:asciiTheme="minorHAnsi" w:eastAsiaTheme="minorHAnsi" w:hAnsiTheme="minorHAnsi" w:cstheme="minorHAnsi"/>
          <w:color w:val="auto"/>
          <w:kern w:val="2"/>
          <w:sz w:val="22"/>
          <w:szCs w:val="22"/>
          <w:lang w:val="en-CA"/>
          <w14:ligatures w14:val="standardContextual"/>
        </w:rPr>
        <w:id w:val="558966647"/>
        <w:docPartObj>
          <w:docPartGallery w:val="Table of Contents"/>
          <w:docPartUnique/>
        </w:docPartObj>
      </w:sdtPr>
      <w:sdtEndPr/>
      <w:sdtContent>
        <w:p w14:paraId="2A565262" w14:textId="77777777" w:rsidR="00951082" w:rsidRDefault="00951082" w:rsidP="54BC9EC3">
          <w:pPr>
            <w:pStyle w:val="TOCHeading"/>
            <w:rPr>
              <w:rFonts w:asciiTheme="minorHAnsi" w:eastAsiaTheme="minorEastAsia" w:hAnsiTheme="minorHAnsi" w:cstheme="minorBidi"/>
              <w:b w:val="0"/>
              <w:bCs w:val="0"/>
              <w:color w:val="auto"/>
              <w:kern w:val="2"/>
              <w:sz w:val="24"/>
              <w:szCs w:val="24"/>
              <w:lang w:val="en-CA"/>
              <w14:ligatures w14:val="standardContextual"/>
            </w:rPr>
          </w:pPr>
        </w:p>
        <w:p w14:paraId="2D834D3B" w14:textId="77777777" w:rsidR="00951082" w:rsidRDefault="00951082">
          <w:r w:rsidRPr="54BC9EC3">
            <w:rPr>
              <w:b/>
              <w:bCs/>
            </w:rPr>
            <w:br w:type="page"/>
          </w:r>
        </w:p>
        <w:p w14:paraId="043958EE" w14:textId="4CA33DB6" w:rsidR="00C16CCC" w:rsidRDefault="00C16CCC">
          <w:pPr>
            <w:pStyle w:val="TOCHeading"/>
          </w:pPr>
          <w:r>
            <w:lastRenderedPageBreak/>
            <w:t>Table of Contents</w:t>
          </w:r>
        </w:p>
        <w:p w14:paraId="66B45EC9" w14:textId="382808A9" w:rsidR="00254746" w:rsidRDefault="54DF0054" w:rsidP="00A22C9B">
          <w:pPr>
            <w:pStyle w:val="TOC1"/>
            <w:tabs>
              <w:tab w:val="right" w:leader="dot" w:pos="9345"/>
            </w:tabs>
            <w:rPr>
              <w:rStyle w:val="Hyperlink"/>
              <w:rFonts w:asciiTheme="majorHAnsi" w:eastAsiaTheme="majorEastAsia" w:hAnsiTheme="majorHAnsi" w:cstheme="majorBidi"/>
              <w:b w:val="0"/>
              <w:bCs w:val="0"/>
              <w:noProof/>
              <w:kern w:val="0"/>
              <w:sz w:val="28"/>
              <w:szCs w:val="28"/>
              <w:lang w:val="en-US"/>
              <w14:ligatures w14:val="none"/>
            </w:rPr>
          </w:pPr>
          <w:r>
            <w:fldChar w:fldCharType="begin"/>
          </w:r>
          <w:r w:rsidR="00254746">
            <w:instrText>TOC \o "1-3" \z \u \h</w:instrText>
          </w:r>
          <w:r>
            <w:fldChar w:fldCharType="separate"/>
          </w:r>
          <w:hyperlink w:anchor="_Toc597836307">
            <w:r w:rsidR="54BC9EC3" w:rsidRPr="54BC9EC3">
              <w:rPr>
                <w:rStyle w:val="Hyperlink"/>
              </w:rPr>
              <w:t>Introduction</w:t>
            </w:r>
            <w:r w:rsidR="00254746">
              <w:tab/>
            </w:r>
            <w:r w:rsidR="00254746">
              <w:fldChar w:fldCharType="begin"/>
            </w:r>
            <w:r w:rsidR="00254746">
              <w:instrText>PAGEREF _Toc597836307 \h</w:instrText>
            </w:r>
            <w:r w:rsidR="00254746">
              <w:fldChar w:fldCharType="separate"/>
            </w:r>
            <w:r w:rsidR="54BC9EC3" w:rsidRPr="54BC9EC3">
              <w:rPr>
                <w:rStyle w:val="Hyperlink"/>
              </w:rPr>
              <w:t>2</w:t>
            </w:r>
            <w:r w:rsidR="00254746">
              <w:fldChar w:fldCharType="end"/>
            </w:r>
          </w:hyperlink>
        </w:p>
        <w:p w14:paraId="30A52800" w14:textId="482E472B" w:rsidR="00254746" w:rsidRDefault="54BC9EC3" w:rsidP="00A22C9B">
          <w:pPr>
            <w:pStyle w:val="TOC1"/>
            <w:tabs>
              <w:tab w:val="right" w:leader="dot" w:pos="9345"/>
            </w:tabs>
            <w:rPr>
              <w:rStyle w:val="Hyperlink"/>
              <w:b w:val="0"/>
              <w:bCs w:val="0"/>
              <w:i w:val="0"/>
              <w:iCs w:val="0"/>
              <w:noProof/>
            </w:rPr>
          </w:pPr>
          <w:hyperlink w:anchor="_Toc1591868593">
            <w:r w:rsidRPr="54BC9EC3">
              <w:rPr>
                <w:rStyle w:val="Hyperlink"/>
              </w:rPr>
              <w:t>Responding Institutions</w:t>
            </w:r>
            <w:r w:rsidR="54DF0054">
              <w:tab/>
            </w:r>
            <w:r w:rsidR="54DF0054">
              <w:fldChar w:fldCharType="begin"/>
            </w:r>
            <w:r w:rsidR="54DF0054">
              <w:instrText>PAGEREF _Toc1591868593 \h</w:instrText>
            </w:r>
            <w:r w:rsidR="54DF0054">
              <w:fldChar w:fldCharType="separate"/>
            </w:r>
            <w:r w:rsidRPr="54BC9EC3">
              <w:rPr>
                <w:rStyle w:val="Hyperlink"/>
              </w:rPr>
              <w:t>3</w:t>
            </w:r>
            <w:r w:rsidR="54DF0054">
              <w:fldChar w:fldCharType="end"/>
            </w:r>
          </w:hyperlink>
        </w:p>
        <w:p w14:paraId="4AFC5FD1" w14:textId="019FBDE2" w:rsidR="00254746" w:rsidRDefault="54BC9EC3" w:rsidP="00A22C9B">
          <w:pPr>
            <w:pStyle w:val="TOC2"/>
            <w:tabs>
              <w:tab w:val="right" w:leader="dot" w:pos="9345"/>
            </w:tabs>
            <w:rPr>
              <w:rStyle w:val="Hyperlink"/>
              <w:b w:val="0"/>
              <w:bCs w:val="0"/>
              <w:i/>
              <w:iCs/>
              <w:noProof/>
            </w:rPr>
          </w:pPr>
          <w:hyperlink w:anchor="_Toc1555415721">
            <w:r w:rsidRPr="54BC9EC3">
              <w:rPr>
                <w:rStyle w:val="Hyperlink"/>
              </w:rPr>
              <w:t>General Disability Support</w:t>
            </w:r>
            <w:r w:rsidR="54DF0054">
              <w:tab/>
            </w:r>
            <w:r w:rsidR="54DF0054">
              <w:fldChar w:fldCharType="begin"/>
            </w:r>
            <w:r w:rsidR="54DF0054">
              <w:instrText>PAGEREF _Toc1555415721 \h</w:instrText>
            </w:r>
            <w:r w:rsidR="54DF0054">
              <w:fldChar w:fldCharType="separate"/>
            </w:r>
            <w:r w:rsidRPr="54BC9EC3">
              <w:rPr>
                <w:rStyle w:val="Hyperlink"/>
              </w:rPr>
              <w:t>3</w:t>
            </w:r>
            <w:r w:rsidR="54DF0054">
              <w:fldChar w:fldCharType="end"/>
            </w:r>
          </w:hyperlink>
        </w:p>
        <w:p w14:paraId="4EF4AA45" w14:textId="07F103A7" w:rsidR="00254746" w:rsidRDefault="54BC9EC3" w:rsidP="00A22C9B">
          <w:pPr>
            <w:pStyle w:val="TOC3"/>
            <w:tabs>
              <w:tab w:val="right" w:leader="dot" w:pos="9345"/>
            </w:tabs>
            <w:rPr>
              <w:rStyle w:val="Hyperlink"/>
              <w:b/>
              <w:bCs/>
              <w:noProof/>
              <w:sz w:val="22"/>
              <w:szCs w:val="22"/>
            </w:rPr>
          </w:pPr>
          <w:hyperlink w:anchor="_Toc796993753">
            <w:r w:rsidRPr="54BC9EC3">
              <w:rPr>
                <w:rStyle w:val="Hyperlink"/>
              </w:rPr>
              <w:t>Deaf-Specific Support</w:t>
            </w:r>
            <w:r w:rsidR="54DF0054">
              <w:tab/>
            </w:r>
            <w:r w:rsidR="54DF0054">
              <w:fldChar w:fldCharType="begin"/>
            </w:r>
            <w:r w:rsidR="54DF0054">
              <w:instrText>PAGEREF _Toc796993753 \h</w:instrText>
            </w:r>
            <w:r w:rsidR="54DF0054">
              <w:fldChar w:fldCharType="separate"/>
            </w:r>
            <w:r w:rsidRPr="54BC9EC3">
              <w:rPr>
                <w:rStyle w:val="Hyperlink"/>
              </w:rPr>
              <w:t>3</w:t>
            </w:r>
            <w:r w:rsidR="54DF0054">
              <w:fldChar w:fldCharType="end"/>
            </w:r>
          </w:hyperlink>
        </w:p>
        <w:p w14:paraId="1B34EEA3" w14:textId="01239115" w:rsidR="00254746" w:rsidRDefault="54BC9EC3" w:rsidP="00A22C9B">
          <w:pPr>
            <w:pStyle w:val="TOC3"/>
            <w:tabs>
              <w:tab w:val="right" w:leader="dot" w:pos="9345"/>
            </w:tabs>
            <w:rPr>
              <w:rStyle w:val="Hyperlink"/>
              <w:noProof/>
            </w:rPr>
          </w:pPr>
          <w:hyperlink w:anchor="_Toc1585490145">
            <w:r w:rsidRPr="54BC9EC3">
              <w:rPr>
                <w:rStyle w:val="Hyperlink"/>
              </w:rPr>
              <w:t>Additional Comments</w:t>
            </w:r>
            <w:r w:rsidR="54DF0054">
              <w:tab/>
            </w:r>
            <w:r w:rsidR="54DF0054">
              <w:fldChar w:fldCharType="begin"/>
            </w:r>
            <w:r w:rsidR="54DF0054">
              <w:instrText>PAGEREF _Toc1585490145 \h</w:instrText>
            </w:r>
            <w:r w:rsidR="54DF0054">
              <w:fldChar w:fldCharType="separate"/>
            </w:r>
            <w:r w:rsidRPr="54BC9EC3">
              <w:rPr>
                <w:rStyle w:val="Hyperlink"/>
              </w:rPr>
              <w:t>4</w:t>
            </w:r>
            <w:r w:rsidR="54DF0054">
              <w:fldChar w:fldCharType="end"/>
            </w:r>
          </w:hyperlink>
        </w:p>
        <w:p w14:paraId="58B3A753" w14:textId="149503CE" w:rsidR="00254746" w:rsidRDefault="54BC9EC3" w:rsidP="00A22C9B">
          <w:pPr>
            <w:pStyle w:val="TOC2"/>
            <w:tabs>
              <w:tab w:val="right" w:leader="dot" w:pos="9345"/>
            </w:tabs>
            <w:rPr>
              <w:rStyle w:val="Hyperlink"/>
              <w:noProof/>
              <w:sz w:val="20"/>
              <w:szCs w:val="20"/>
            </w:rPr>
          </w:pPr>
          <w:hyperlink w:anchor="_Toc797111459">
            <w:r w:rsidRPr="54BC9EC3">
              <w:rPr>
                <w:rStyle w:val="Hyperlink"/>
              </w:rPr>
              <w:t>Data Collection on Accommodation</w:t>
            </w:r>
            <w:r w:rsidR="54DF0054">
              <w:tab/>
            </w:r>
            <w:r w:rsidR="54DF0054">
              <w:fldChar w:fldCharType="begin"/>
            </w:r>
            <w:r w:rsidR="54DF0054">
              <w:instrText>PAGEREF _Toc797111459 \h</w:instrText>
            </w:r>
            <w:r w:rsidR="54DF0054">
              <w:fldChar w:fldCharType="separate"/>
            </w:r>
            <w:r w:rsidRPr="54BC9EC3">
              <w:rPr>
                <w:rStyle w:val="Hyperlink"/>
              </w:rPr>
              <w:t>4</w:t>
            </w:r>
            <w:r w:rsidR="54DF0054">
              <w:fldChar w:fldCharType="end"/>
            </w:r>
          </w:hyperlink>
        </w:p>
        <w:p w14:paraId="7F26F942" w14:textId="2C37594F" w:rsidR="00254746" w:rsidRDefault="54BC9EC3" w:rsidP="00A22C9B">
          <w:pPr>
            <w:pStyle w:val="TOC3"/>
            <w:tabs>
              <w:tab w:val="right" w:leader="dot" w:pos="9345"/>
            </w:tabs>
            <w:rPr>
              <w:rStyle w:val="Hyperlink"/>
              <w:b/>
              <w:bCs/>
              <w:noProof/>
              <w:sz w:val="22"/>
              <w:szCs w:val="22"/>
            </w:rPr>
          </w:pPr>
          <w:hyperlink w:anchor="_Toc352953188">
            <w:r w:rsidRPr="54BC9EC3">
              <w:rPr>
                <w:rStyle w:val="Hyperlink"/>
              </w:rPr>
              <w:t>Previous Deaf Graduates</w:t>
            </w:r>
            <w:r w:rsidR="54DF0054">
              <w:tab/>
            </w:r>
            <w:r w:rsidR="54DF0054">
              <w:fldChar w:fldCharType="begin"/>
            </w:r>
            <w:r w:rsidR="54DF0054">
              <w:instrText>PAGEREF _Toc352953188 \h</w:instrText>
            </w:r>
            <w:r w:rsidR="54DF0054">
              <w:fldChar w:fldCharType="separate"/>
            </w:r>
            <w:r w:rsidRPr="54BC9EC3">
              <w:rPr>
                <w:rStyle w:val="Hyperlink"/>
              </w:rPr>
              <w:t>4</w:t>
            </w:r>
            <w:r w:rsidR="54DF0054">
              <w:fldChar w:fldCharType="end"/>
            </w:r>
          </w:hyperlink>
        </w:p>
        <w:p w14:paraId="15355E94" w14:textId="45B0F1AC" w:rsidR="00254746" w:rsidRDefault="54BC9EC3" w:rsidP="00A22C9B">
          <w:pPr>
            <w:pStyle w:val="TOC3"/>
            <w:tabs>
              <w:tab w:val="right" w:leader="dot" w:pos="9345"/>
            </w:tabs>
            <w:rPr>
              <w:rStyle w:val="Hyperlink"/>
              <w:noProof/>
            </w:rPr>
          </w:pPr>
          <w:hyperlink w:anchor="_Toc1411421503">
            <w:r w:rsidRPr="54BC9EC3">
              <w:rPr>
                <w:rStyle w:val="Hyperlink"/>
              </w:rPr>
              <w:t>Current Enrollment of Deaf Students</w:t>
            </w:r>
            <w:r w:rsidR="54DF0054">
              <w:tab/>
            </w:r>
            <w:r w:rsidR="54DF0054">
              <w:fldChar w:fldCharType="begin"/>
            </w:r>
            <w:r w:rsidR="54DF0054">
              <w:instrText>PAGEREF _Toc1411421503 \h</w:instrText>
            </w:r>
            <w:r w:rsidR="54DF0054">
              <w:fldChar w:fldCharType="separate"/>
            </w:r>
            <w:r w:rsidRPr="54BC9EC3">
              <w:rPr>
                <w:rStyle w:val="Hyperlink"/>
              </w:rPr>
              <w:t>4</w:t>
            </w:r>
            <w:r w:rsidR="54DF0054">
              <w:fldChar w:fldCharType="end"/>
            </w:r>
          </w:hyperlink>
        </w:p>
        <w:p w14:paraId="3B7A0226" w14:textId="44F6486D" w:rsidR="00254746" w:rsidRDefault="54BC9EC3" w:rsidP="00A22C9B">
          <w:pPr>
            <w:pStyle w:val="TOC2"/>
            <w:tabs>
              <w:tab w:val="right" w:leader="dot" w:pos="9345"/>
            </w:tabs>
            <w:rPr>
              <w:rStyle w:val="Hyperlink"/>
              <w:noProof/>
              <w:sz w:val="20"/>
              <w:szCs w:val="20"/>
            </w:rPr>
          </w:pPr>
          <w:hyperlink w:anchor="_Toc626599945">
            <w:r w:rsidRPr="54BC9EC3">
              <w:rPr>
                <w:rStyle w:val="Hyperlink"/>
              </w:rPr>
              <w:t>Accommodations &amp; Training Provided</w:t>
            </w:r>
            <w:r w:rsidR="54DF0054">
              <w:tab/>
            </w:r>
            <w:r w:rsidR="54DF0054">
              <w:fldChar w:fldCharType="begin"/>
            </w:r>
            <w:r w:rsidR="54DF0054">
              <w:instrText>PAGEREF _Toc626599945 \h</w:instrText>
            </w:r>
            <w:r w:rsidR="54DF0054">
              <w:fldChar w:fldCharType="separate"/>
            </w:r>
            <w:r w:rsidRPr="54BC9EC3">
              <w:rPr>
                <w:rStyle w:val="Hyperlink"/>
              </w:rPr>
              <w:t>5</w:t>
            </w:r>
            <w:r w:rsidR="54DF0054">
              <w:fldChar w:fldCharType="end"/>
            </w:r>
          </w:hyperlink>
        </w:p>
        <w:p w14:paraId="52B12FFD" w14:textId="19A3552A" w:rsidR="00254746" w:rsidRDefault="54BC9EC3" w:rsidP="00A22C9B">
          <w:pPr>
            <w:pStyle w:val="TOC3"/>
            <w:tabs>
              <w:tab w:val="right" w:leader="dot" w:pos="9345"/>
            </w:tabs>
            <w:rPr>
              <w:rStyle w:val="Hyperlink"/>
              <w:b/>
              <w:bCs/>
              <w:noProof/>
              <w:sz w:val="22"/>
              <w:szCs w:val="22"/>
            </w:rPr>
          </w:pPr>
          <w:hyperlink w:anchor="_Toc785918038">
            <w:r w:rsidRPr="54BC9EC3">
              <w:rPr>
                <w:rStyle w:val="Hyperlink"/>
              </w:rPr>
              <w:t>Sensitivity Training and Professional Development</w:t>
            </w:r>
            <w:r w:rsidR="54DF0054">
              <w:tab/>
            </w:r>
            <w:r w:rsidR="54DF0054">
              <w:fldChar w:fldCharType="begin"/>
            </w:r>
            <w:r w:rsidR="54DF0054">
              <w:instrText>PAGEREF _Toc785918038 \h</w:instrText>
            </w:r>
            <w:r w:rsidR="54DF0054">
              <w:fldChar w:fldCharType="separate"/>
            </w:r>
            <w:r w:rsidRPr="54BC9EC3">
              <w:rPr>
                <w:rStyle w:val="Hyperlink"/>
              </w:rPr>
              <w:t>5</w:t>
            </w:r>
            <w:r w:rsidR="54DF0054">
              <w:fldChar w:fldCharType="end"/>
            </w:r>
          </w:hyperlink>
        </w:p>
        <w:p w14:paraId="728AE1FC" w14:textId="3757FF8D" w:rsidR="00254746" w:rsidRDefault="54BC9EC3" w:rsidP="00A22C9B">
          <w:pPr>
            <w:pStyle w:val="TOC3"/>
            <w:tabs>
              <w:tab w:val="right" w:leader="dot" w:pos="9345"/>
            </w:tabs>
            <w:rPr>
              <w:rStyle w:val="Hyperlink"/>
              <w:noProof/>
            </w:rPr>
          </w:pPr>
          <w:hyperlink w:anchor="_Toc896498101">
            <w:r w:rsidRPr="54BC9EC3">
              <w:rPr>
                <w:rStyle w:val="Hyperlink"/>
              </w:rPr>
              <w:t>Sign Language Instruction</w:t>
            </w:r>
            <w:r w:rsidR="54DF0054">
              <w:tab/>
            </w:r>
            <w:r w:rsidR="54DF0054">
              <w:fldChar w:fldCharType="begin"/>
            </w:r>
            <w:r w:rsidR="54DF0054">
              <w:instrText>PAGEREF _Toc896498101 \h</w:instrText>
            </w:r>
            <w:r w:rsidR="54DF0054">
              <w:fldChar w:fldCharType="separate"/>
            </w:r>
            <w:r w:rsidRPr="54BC9EC3">
              <w:rPr>
                <w:rStyle w:val="Hyperlink"/>
              </w:rPr>
              <w:t>6</w:t>
            </w:r>
            <w:r w:rsidR="54DF0054">
              <w:fldChar w:fldCharType="end"/>
            </w:r>
          </w:hyperlink>
        </w:p>
        <w:p w14:paraId="550C8206" w14:textId="371F72F6" w:rsidR="00254746" w:rsidRDefault="54BC9EC3" w:rsidP="00A22C9B">
          <w:pPr>
            <w:pStyle w:val="TOC2"/>
            <w:tabs>
              <w:tab w:val="right" w:leader="dot" w:pos="9345"/>
            </w:tabs>
            <w:rPr>
              <w:rStyle w:val="Hyperlink"/>
              <w:noProof/>
              <w:sz w:val="20"/>
              <w:szCs w:val="20"/>
            </w:rPr>
          </w:pPr>
          <w:hyperlink w:anchor="_Toc659819537">
            <w:r w:rsidRPr="54BC9EC3">
              <w:rPr>
                <w:rStyle w:val="Hyperlink"/>
              </w:rPr>
              <w:t>Scholarships and Financial Aid</w:t>
            </w:r>
            <w:r w:rsidR="54DF0054">
              <w:tab/>
            </w:r>
            <w:r w:rsidR="54DF0054">
              <w:fldChar w:fldCharType="begin"/>
            </w:r>
            <w:r w:rsidR="54DF0054">
              <w:instrText>PAGEREF _Toc659819537 \h</w:instrText>
            </w:r>
            <w:r w:rsidR="54DF0054">
              <w:fldChar w:fldCharType="separate"/>
            </w:r>
            <w:r w:rsidRPr="54BC9EC3">
              <w:rPr>
                <w:rStyle w:val="Hyperlink"/>
              </w:rPr>
              <w:t>6</w:t>
            </w:r>
            <w:r w:rsidR="54DF0054">
              <w:fldChar w:fldCharType="end"/>
            </w:r>
          </w:hyperlink>
        </w:p>
        <w:p w14:paraId="5BE4F539" w14:textId="3B22500A" w:rsidR="00254746" w:rsidRDefault="54BC9EC3" w:rsidP="00A22C9B">
          <w:pPr>
            <w:pStyle w:val="TOC3"/>
            <w:tabs>
              <w:tab w:val="right" w:leader="dot" w:pos="9345"/>
            </w:tabs>
            <w:rPr>
              <w:rStyle w:val="Hyperlink"/>
              <w:b/>
              <w:bCs/>
              <w:noProof/>
              <w:sz w:val="22"/>
              <w:szCs w:val="22"/>
            </w:rPr>
          </w:pPr>
          <w:hyperlink w:anchor="_Toc1094680236">
            <w:r w:rsidRPr="54BC9EC3">
              <w:rPr>
                <w:rStyle w:val="Hyperlink"/>
              </w:rPr>
              <w:t>Initiatives to Increase Deaf Student Enrollment</w:t>
            </w:r>
            <w:r w:rsidR="54DF0054">
              <w:tab/>
            </w:r>
            <w:r w:rsidR="54DF0054">
              <w:fldChar w:fldCharType="begin"/>
            </w:r>
            <w:r w:rsidR="54DF0054">
              <w:instrText>PAGEREF _Toc1094680236 \h</w:instrText>
            </w:r>
            <w:r w:rsidR="54DF0054">
              <w:fldChar w:fldCharType="separate"/>
            </w:r>
            <w:r w:rsidRPr="54BC9EC3">
              <w:rPr>
                <w:rStyle w:val="Hyperlink"/>
              </w:rPr>
              <w:t>6</w:t>
            </w:r>
            <w:r w:rsidR="54DF0054">
              <w:fldChar w:fldCharType="end"/>
            </w:r>
          </w:hyperlink>
        </w:p>
        <w:p w14:paraId="79A06BC3" w14:textId="217BE365" w:rsidR="00254746" w:rsidRDefault="54BC9EC3" w:rsidP="00A22C9B">
          <w:pPr>
            <w:pStyle w:val="TOC2"/>
            <w:tabs>
              <w:tab w:val="right" w:leader="dot" w:pos="9345"/>
            </w:tabs>
            <w:rPr>
              <w:rStyle w:val="Hyperlink"/>
              <w:noProof/>
              <w:sz w:val="20"/>
              <w:szCs w:val="20"/>
            </w:rPr>
          </w:pPr>
          <w:hyperlink w:anchor="_Toc1406750012">
            <w:r w:rsidRPr="54BC9EC3">
              <w:rPr>
                <w:rStyle w:val="Hyperlink"/>
              </w:rPr>
              <w:t>Overall Summary and Ranking</w:t>
            </w:r>
            <w:r w:rsidR="54DF0054">
              <w:tab/>
            </w:r>
            <w:r w:rsidR="54DF0054">
              <w:fldChar w:fldCharType="begin"/>
            </w:r>
            <w:r w:rsidR="54DF0054">
              <w:instrText>PAGEREF _Toc1406750012 \h</w:instrText>
            </w:r>
            <w:r w:rsidR="54DF0054">
              <w:fldChar w:fldCharType="separate"/>
            </w:r>
            <w:r w:rsidRPr="54BC9EC3">
              <w:rPr>
                <w:rStyle w:val="Hyperlink"/>
              </w:rPr>
              <w:t>7</w:t>
            </w:r>
            <w:r w:rsidR="54DF0054">
              <w:fldChar w:fldCharType="end"/>
            </w:r>
          </w:hyperlink>
        </w:p>
        <w:p w14:paraId="1A5312CD" w14:textId="23982D17" w:rsidR="00254746" w:rsidRDefault="54BC9EC3" w:rsidP="00A22C9B">
          <w:pPr>
            <w:pStyle w:val="TOC2"/>
            <w:tabs>
              <w:tab w:val="right" w:leader="dot" w:pos="9345"/>
            </w:tabs>
            <w:rPr>
              <w:rStyle w:val="Hyperlink"/>
              <w:b w:val="0"/>
              <w:bCs w:val="0"/>
              <w:noProof/>
            </w:rPr>
          </w:pPr>
          <w:hyperlink w:anchor="_Toc1325874667">
            <w:r w:rsidRPr="54BC9EC3">
              <w:rPr>
                <w:rStyle w:val="Hyperlink"/>
              </w:rPr>
              <w:t>Appendix – Survey Questions</w:t>
            </w:r>
            <w:r w:rsidR="54DF0054">
              <w:tab/>
            </w:r>
            <w:r w:rsidR="54DF0054">
              <w:fldChar w:fldCharType="begin"/>
            </w:r>
            <w:r w:rsidR="54DF0054">
              <w:instrText>PAGEREF _Toc1325874667 \h</w:instrText>
            </w:r>
            <w:r w:rsidR="54DF0054">
              <w:fldChar w:fldCharType="separate"/>
            </w:r>
            <w:r w:rsidRPr="54BC9EC3">
              <w:rPr>
                <w:rStyle w:val="Hyperlink"/>
              </w:rPr>
              <w:t>8</w:t>
            </w:r>
            <w:r w:rsidR="54DF0054">
              <w:fldChar w:fldCharType="end"/>
            </w:r>
          </w:hyperlink>
          <w:r w:rsidR="54DF0054">
            <w:fldChar w:fldCharType="end"/>
          </w:r>
        </w:p>
      </w:sdtContent>
    </w:sdt>
    <w:p w14:paraId="1EC072CC" w14:textId="0004F8CD" w:rsidR="00C16CCC" w:rsidRPr="00C16CCC" w:rsidRDefault="00C16CCC" w:rsidP="00C16CCC"/>
    <w:p w14:paraId="541E9918" w14:textId="77777777" w:rsidR="00951082" w:rsidRDefault="00951082">
      <w:pPr>
        <w:rPr>
          <w:rStyle w:val="Heading1Char"/>
          <w:sz w:val="24"/>
          <w:szCs w:val="24"/>
        </w:rPr>
      </w:pPr>
      <w:r>
        <w:rPr>
          <w:rStyle w:val="Heading1Char"/>
          <w:sz w:val="24"/>
          <w:szCs w:val="24"/>
        </w:rPr>
        <w:br w:type="page"/>
      </w:r>
    </w:p>
    <w:p w14:paraId="1B2F0028" w14:textId="02785225" w:rsidR="00951082" w:rsidRDefault="00C16CCC" w:rsidP="54BC9EC3">
      <w:pPr>
        <w:spacing w:before="100" w:beforeAutospacing="1" w:after="100" w:afterAutospacing="1" w:line="240" w:lineRule="auto"/>
        <w:rPr>
          <w:rStyle w:val="Heading1Char"/>
          <w:sz w:val="24"/>
          <w:szCs w:val="24"/>
        </w:rPr>
      </w:pPr>
      <w:bookmarkStart w:id="0" w:name="_Toc597836307"/>
      <w:r w:rsidRPr="00C16CCC">
        <w:rPr>
          <w:rStyle w:val="Heading1Char"/>
          <w:sz w:val="24"/>
          <w:szCs w:val="24"/>
        </w:rPr>
        <w:lastRenderedPageBreak/>
        <w:t>Introduction</w:t>
      </w:r>
      <w:bookmarkEnd w:id="0"/>
      <w:r w:rsidRPr="00C16CCC">
        <w:rPr>
          <w:rFonts w:eastAsia="Times New Roman" w:cstheme="minorHAnsi"/>
          <w:color w:val="000000"/>
          <w:kern w:val="0"/>
          <w14:ligatures w14:val="none"/>
        </w:rPr>
        <w:br/>
      </w:r>
    </w:p>
    <w:p w14:paraId="67D49195" w14:textId="0B3D442C" w:rsidR="00951082" w:rsidRDefault="00C16CCC" w:rsidP="54BC9EC3">
      <w:pPr>
        <w:spacing w:before="100" w:beforeAutospacing="1" w:after="100" w:afterAutospacing="1" w:line="240" w:lineRule="auto"/>
        <w:rPr>
          <w:rFonts w:eastAsia="Times New Roman"/>
          <w:color w:val="000000"/>
          <w:kern w:val="0"/>
          <w14:ligatures w14:val="none"/>
        </w:rPr>
      </w:pPr>
      <w:r w:rsidRPr="54DF0054">
        <w:rPr>
          <w:rFonts w:eastAsia="Times New Roman"/>
          <w:color w:val="000000"/>
          <w:kern w:val="0"/>
          <w14:ligatures w14:val="none"/>
        </w:rPr>
        <w:t xml:space="preserve">The Canadian Association of the Deaf – Association des Sourds du Canada (CAD-ASC) initiated a survey to gather detailed insights on how law schools in Canada accommodate Deaf students, particularly those who rely on sign language or alternative communication methods. </w:t>
      </w:r>
    </w:p>
    <w:p w14:paraId="5F703A71" w14:textId="105A8E0C" w:rsidR="00951082" w:rsidRDefault="00C16CCC" w:rsidP="54BC9EC3">
      <w:pPr>
        <w:spacing w:before="100" w:beforeAutospacing="1" w:after="100" w:afterAutospacing="1" w:line="240" w:lineRule="auto"/>
        <w:rPr>
          <w:rFonts w:eastAsia="Times New Roman"/>
          <w:color w:val="000000"/>
          <w:kern w:val="0"/>
          <w14:ligatures w14:val="none"/>
        </w:rPr>
      </w:pPr>
      <w:r w:rsidRPr="54BC9EC3">
        <w:rPr>
          <w:rFonts w:eastAsia="Times New Roman"/>
          <w:color w:val="000000"/>
          <w:kern w:val="0"/>
          <w14:ligatures w14:val="none"/>
        </w:rPr>
        <w:t>Four law school</w:t>
      </w:r>
      <w:r w:rsidR="00951082" w:rsidRPr="54BC9EC3">
        <w:rPr>
          <w:rFonts w:eastAsia="Times New Roman"/>
          <w:color w:val="000000"/>
          <w:kern w:val="0"/>
          <w14:ligatures w14:val="none"/>
        </w:rPr>
        <w:t xml:space="preserve"> provided responses: </w:t>
      </w:r>
    </w:p>
    <w:p w14:paraId="164368FF" w14:textId="0BAE9634" w:rsidR="54BC9EC3" w:rsidRDefault="54BC9EC3" w:rsidP="54BC9EC3">
      <w:pPr>
        <w:spacing w:beforeAutospacing="1" w:afterAutospacing="1" w:line="240" w:lineRule="auto"/>
        <w:rPr>
          <w:rFonts w:eastAsia="Times New Roman"/>
          <w:color w:val="000000" w:themeColor="text1"/>
        </w:rPr>
      </w:pPr>
    </w:p>
    <w:p w14:paraId="11345EF6" w14:textId="77777777" w:rsidR="00951082" w:rsidRDefault="00951082" w:rsidP="00951082">
      <w:pPr>
        <w:pStyle w:val="ListParagraph"/>
        <w:numPr>
          <w:ilvl w:val="0"/>
          <w:numId w:val="21"/>
        </w:numPr>
        <w:spacing w:before="100" w:beforeAutospacing="1" w:after="100" w:afterAutospacing="1" w:line="240" w:lineRule="auto"/>
        <w:rPr>
          <w:rFonts w:eastAsia="Times New Roman" w:cstheme="minorHAnsi"/>
          <w:color w:val="000000"/>
          <w:kern w:val="0"/>
          <w14:ligatures w14:val="none"/>
        </w:rPr>
      </w:pPr>
      <w:r w:rsidRPr="00951082">
        <w:rPr>
          <w:rFonts w:eastAsia="Times New Roman" w:cstheme="minorHAnsi"/>
          <w:b/>
          <w:bCs/>
          <w:color w:val="000000"/>
          <w:kern w:val="0"/>
          <w14:ligatures w14:val="none"/>
        </w:rPr>
        <w:t>Windson Law,</w:t>
      </w:r>
      <w:r w:rsidRPr="00951082">
        <w:rPr>
          <w:rFonts w:eastAsia="Times New Roman" w:cstheme="minorHAnsi"/>
          <w:color w:val="000000"/>
          <w:kern w:val="0"/>
          <w14:ligatures w14:val="none"/>
        </w:rPr>
        <w:t xml:space="preserve"> </w:t>
      </w:r>
    </w:p>
    <w:p w14:paraId="25266D3D" w14:textId="77777777" w:rsidR="00951082" w:rsidRPr="00951082" w:rsidRDefault="00C16CCC" w:rsidP="00951082">
      <w:pPr>
        <w:pStyle w:val="ListParagraph"/>
        <w:numPr>
          <w:ilvl w:val="0"/>
          <w:numId w:val="21"/>
        </w:numPr>
        <w:spacing w:before="100" w:beforeAutospacing="1" w:after="100" w:afterAutospacing="1" w:line="240" w:lineRule="auto"/>
        <w:rPr>
          <w:rFonts w:eastAsia="Times New Roman" w:cstheme="minorHAnsi"/>
          <w:color w:val="000000"/>
          <w:kern w:val="0"/>
          <w14:ligatures w14:val="none"/>
        </w:rPr>
      </w:pPr>
      <w:r w:rsidRPr="00951082">
        <w:rPr>
          <w:rFonts w:eastAsia="Times New Roman" w:cstheme="minorHAnsi"/>
          <w:b/>
          <w:bCs/>
          <w:color w:val="000000"/>
          <w:kern w:val="0"/>
          <w14:ligatures w14:val="none"/>
        </w:rPr>
        <w:t xml:space="preserve">Bora Laskin Faculty of Law, </w:t>
      </w:r>
    </w:p>
    <w:p w14:paraId="0DFEBF3E" w14:textId="77777777" w:rsidR="00951082" w:rsidRPr="00951082" w:rsidRDefault="00C16CCC" w:rsidP="00951082">
      <w:pPr>
        <w:pStyle w:val="ListParagraph"/>
        <w:numPr>
          <w:ilvl w:val="0"/>
          <w:numId w:val="21"/>
        </w:numPr>
        <w:spacing w:before="100" w:beforeAutospacing="1" w:after="100" w:afterAutospacing="1" w:line="240" w:lineRule="auto"/>
        <w:rPr>
          <w:rFonts w:eastAsia="Times New Roman" w:cstheme="minorHAnsi"/>
          <w:color w:val="000000"/>
          <w:kern w:val="0"/>
          <w14:ligatures w14:val="none"/>
        </w:rPr>
      </w:pPr>
      <w:r w:rsidRPr="00951082">
        <w:rPr>
          <w:rFonts w:eastAsia="Times New Roman" w:cstheme="minorHAnsi"/>
          <w:b/>
          <w:bCs/>
          <w:color w:val="000000"/>
          <w:kern w:val="0"/>
          <w14:ligatures w14:val="none"/>
        </w:rPr>
        <w:t xml:space="preserve">Western University Faculty of Law, and the </w:t>
      </w:r>
    </w:p>
    <w:p w14:paraId="4C879324" w14:textId="77777777" w:rsidR="00951082" w:rsidRDefault="00C16CCC" w:rsidP="00951082">
      <w:pPr>
        <w:pStyle w:val="ListParagraph"/>
        <w:numPr>
          <w:ilvl w:val="0"/>
          <w:numId w:val="21"/>
        </w:numPr>
        <w:spacing w:before="100" w:beforeAutospacing="1" w:after="100" w:afterAutospacing="1" w:line="240" w:lineRule="auto"/>
        <w:rPr>
          <w:rFonts w:eastAsia="Times New Roman" w:cstheme="minorHAnsi"/>
          <w:color w:val="000000"/>
          <w:kern w:val="0"/>
          <w14:ligatures w14:val="none"/>
        </w:rPr>
      </w:pPr>
      <w:r w:rsidRPr="54BC9EC3">
        <w:rPr>
          <w:rFonts w:eastAsia="Times New Roman"/>
          <w:b/>
          <w:bCs/>
          <w:color w:val="000000"/>
          <w:kern w:val="0"/>
          <w14:ligatures w14:val="none"/>
        </w:rPr>
        <w:t>University of Manitoba Faculty of Law</w:t>
      </w:r>
    </w:p>
    <w:p w14:paraId="5B8C2587" w14:textId="420F10A1" w:rsidR="54BC9EC3" w:rsidRDefault="54BC9EC3" w:rsidP="54BC9EC3">
      <w:pPr>
        <w:spacing w:beforeAutospacing="1" w:afterAutospacing="1" w:line="240" w:lineRule="auto"/>
        <w:rPr>
          <w:rFonts w:eastAsia="Times New Roman"/>
          <w:color w:val="000000" w:themeColor="text1"/>
        </w:rPr>
      </w:pPr>
    </w:p>
    <w:p w14:paraId="7CC64525" w14:textId="65755C2E" w:rsidR="00C16CCC" w:rsidRPr="00951082" w:rsidRDefault="00C16CCC" w:rsidP="54BC9EC3">
      <w:pPr>
        <w:spacing w:before="100" w:beforeAutospacing="1" w:after="100" w:afterAutospacing="1" w:line="240" w:lineRule="auto"/>
        <w:rPr>
          <w:rFonts w:eastAsia="Times New Roman"/>
          <w:color w:val="000000" w:themeColor="text1"/>
        </w:rPr>
      </w:pPr>
      <w:r w:rsidRPr="54BC9EC3">
        <w:rPr>
          <w:rFonts w:eastAsia="Times New Roman"/>
          <w:color w:val="000000"/>
          <w:kern w:val="0"/>
          <w14:ligatures w14:val="none"/>
        </w:rPr>
        <w:t>These submissions reflect policies, accommodations, and perspectives on Deaf and hard-of-hearing students pursuing legal education.</w:t>
      </w:r>
      <w:r w:rsidR="3836FA71" w:rsidRPr="54BC9EC3">
        <w:rPr>
          <w:rFonts w:eastAsia="Times New Roman"/>
          <w:color w:val="000000"/>
          <w:kern w:val="0"/>
          <w14:ligatures w14:val="none"/>
        </w:rPr>
        <w:t xml:space="preserve"> </w:t>
      </w:r>
    </w:p>
    <w:p w14:paraId="344EA2BA" w14:textId="2CC4EEED" w:rsidR="54BC9EC3" w:rsidRDefault="54BC9EC3" w:rsidP="54BC9EC3">
      <w:pPr>
        <w:spacing w:beforeAutospacing="1" w:afterAutospacing="1" w:line="240" w:lineRule="auto"/>
        <w:rPr>
          <w:rStyle w:val="Heading1Char"/>
          <w:sz w:val="24"/>
          <w:szCs w:val="24"/>
        </w:rPr>
      </w:pPr>
    </w:p>
    <w:p w14:paraId="2CD00581" w14:textId="521FAE1E" w:rsidR="00C16CCC" w:rsidRPr="00C16CCC" w:rsidRDefault="00C16CCC" w:rsidP="54BC9EC3">
      <w:pPr>
        <w:spacing w:before="100" w:beforeAutospacing="1" w:after="100" w:afterAutospacing="1" w:line="240" w:lineRule="auto"/>
        <w:rPr>
          <w:rFonts w:eastAsia="Times New Roman"/>
          <w:color w:val="000000"/>
          <w:kern w:val="0"/>
          <w14:ligatures w14:val="none"/>
        </w:rPr>
      </w:pPr>
      <w:bookmarkStart w:id="1" w:name="_Toc1591868593"/>
      <w:r w:rsidRPr="00C16CCC">
        <w:rPr>
          <w:rStyle w:val="Heading1Char"/>
          <w:sz w:val="24"/>
          <w:szCs w:val="24"/>
        </w:rPr>
        <w:t>Responding Institutions</w:t>
      </w:r>
      <w:bookmarkEnd w:id="1"/>
      <w:r w:rsidRPr="00C16CCC">
        <w:rPr>
          <w:rFonts w:eastAsia="Times New Roman" w:cstheme="minorHAnsi"/>
          <w:color w:val="000000"/>
          <w:kern w:val="0"/>
          <w14:ligatures w14:val="none"/>
        </w:rPr>
        <w:br/>
      </w:r>
      <w:r w:rsidRPr="54DF0054">
        <w:rPr>
          <w:rFonts w:eastAsia="Times New Roman"/>
          <w:color w:val="000000"/>
          <w:kern w:val="0"/>
          <w14:ligatures w14:val="none"/>
        </w:rPr>
        <w:t>Each participating school identified specific individuals, ranging from assistant deans and associate deans to student service advisors and directors of equity. Their roles offer a spectrum of viewpoints regarding student services, academic programming, and institutional equity mandates</w:t>
      </w:r>
      <w:r w:rsidR="00951082" w:rsidRPr="54DF0054">
        <w:rPr>
          <w:rFonts w:eastAsia="Times New Roman"/>
          <w:color w:val="000000"/>
          <w:kern w:val="0"/>
          <w14:ligatures w14:val="none"/>
        </w:rPr>
        <w:t>.  The</w:t>
      </w:r>
      <w:r w:rsidRPr="54DF0054">
        <w:rPr>
          <w:rFonts w:eastAsia="Times New Roman"/>
          <w:color w:val="000000"/>
          <w:kern w:val="0"/>
          <w14:ligatures w14:val="none"/>
        </w:rPr>
        <w:t xml:space="preserve"> diversity of positions allowed the survey to capture a more comprehensive look at each faculty’s approach.</w:t>
      </w:r>
    </w:p>
    <w:p w14:paraId="780E58B2" w14:textId="5879172A" w:rsidR="54BC9EC3" w:rsidRDefault="54BC9EC3" w:rsidP="54BC9EC3">
      <w:pPr>
        <w:spacing w:beforeAutospacing="1" w:afterAutospacing="1" w:line="240" w:lineRule="auto"/>
        <w:rPr>
          <w:rStyle w:val="Heading2Char"/>
        </w:rPr>
      </w:pPr>
    </w:p>
    <w:p w14:paraId="36647F98" w14:textId="46E4E558" w:rsidR="00611A34" w:rsidRPr="00C16CCC" w:rsidRDefault="00C16CCC" w:rsidP="54BC9EC3">
      <w:pPr>
        <w:spacing w:before="100" w:beforeAutospacing="1" w:after="100" w:afterAutospacing="1" w:line="240" w:lineRule="auto"/>
        <w:rPr>
          <w:rFonts w:eastAsia="Times New Roman"/>
          <w:color w:val="000000"/>
          <w:kern w:val="0"/>
          <w14:ligatures w14:val="none"/>
        </w:rPr>
      </w:pPr>
      <w:bookmarkStart w:id="2" w:name="_Toc1555415721"/>
      <w:r w:rsidRPr="00850549">
        <w:rPr>
          <w:rStyle w:val="Heading2Char"/>
        </w:rPr>
        <w:t>General Disability Support</w:t>
      </w:r>
      <w:bookmarkEnd w:id="2"/>
      <w:r w:rsidRPr="00C16CCC">
        <w:rPr>
          <w:rFonts w:eastAsia="Times New Roman" w:cstheme="minorHAnsi"/>
          <w:color w:val="000000"/>
          <w:kern w:val="0"/>
          <w14:ligatures w14:val="none"/>
        </w:rPr>
        <w:br/>
      </w:r>
      <w:r w:rsidRPr="54DF0054">
        <w:rPr>
          <w:rFonts w:eastAsia="Times New Roman"/>
          <w:color w:val="000000"/>
          <w:kern w:val="0"/>
          <w14:ligatures w14:val="none"/>
        </w:rPr>
        <w:t>All four respondents confirmed having general policies or programs to support students with disabilities. These frameworks often involve collaboration with a broader university accessibility office, indicating that law schools typically rely on campus-wide resources. The existence of these policies suggests a level of institutional awareness about disability-related matters and a willingness to provide some degree of support, whether through classroom accommodations, specialized technology, or administrative processes.</w:t>
      </w:r>
    </w:p>
    <w:p w14:paraId="48A25815" w14:textId="34DA0E63" w:rsidR="54BC9EC3" w:rsidRDefault="54BC9EC3" w:rsidP="54BC9EC3">
      <w:pPr>
        <w:spacing w:beforeAutospacing="1" w:afterAutospacing="1" w:line="240" w:lineRule="auto"/>
        <w:rPr>
          <w:rStyle w:val="Heading3Char"/>
        </w:rPr>
      </w:pPr>
    </w:p>
    <w:p w14:paraId="1FC14664" w14:textId="503CEFB1" w:rsidR="54BC9EC3" w:rsidRPr="00A22C9B" w:rsidRDefault="00C16CCC" w:rsidP="00A22C9B">
      <w:pPr>
        <w:spacing w:before="100" w:beforeAutospacing="1" w:after="100" w:afterAutospacing="1" w:line="240" w:lineRule="auto"/>
        <w:rPr>
          <w:rStyle w:val="Heading3Char"/>
          <w:rFonts w:eastAsia="Times New Roman"/>
          <w:color w:val="000000"/>
          <w:kern w:val="0"/>
          <w14:ligatures w14:val="none"/>
        </w:rPr>
      </w:pPr>
      <w:bookmarkStart w:id="3" w:name="_Toc796993753"/>
      <w:r w:rsidRPr="00850549">
        <w:rPr>
          <w:rStyle w:val="Heading3Char"/>
        </w:rPr>
        <w:t>Deaf-Specific Support</w:t>
      </w:r>
      <w:bookmarkEnd w:id="3"/>
      <w:r w:rsidRPr="00850549">
        <w:rPr>
          <w:rStyle w:val="Heading3Char"/>
        </w:rPr>
        <w:br/>
      </w:r>
      <w:r w:rsidRPr="54DF0054">
        <w:rPr>
          <w:rFonts w:eastAsia="Times New Roman"/>
          <w:color w:val="000000"/>
          <w:kern w:val="0"/>
          <w14:ligatures w14:val="none"/>
        </w:rPr>
        <w:t>Only two schools reported that they maintain a policy or program specifically tailored for Deaf students who rely on sign language. One school indicated the absence of such a targeted approach, while another could not confirm or had no recorded data. This disparity underscores that some faculties have begun developing or integrating Deaf-focused measures, whereas others rely solely on general disability supports. Where policies are absent, there may be limited understanding of cultural and linguistic requirements among Deaf law students who rely predominantly on sign language.</w:t>
      </w:r>
    </w:p>
    <w:p w14:paraId="6212B71C" w14:textId="435A4994" w:rsidR="00850549" w:rsidRPr="00C16CCC" w:rsidRDefault="00850549" w:rsidP="54BC9EC3">
      <w:pPr>
        <w:spacing w:before="100" w:beforeAutospacing="1" w:after="100" w:afterAutospacing="1" w:line="240" w:lineRule="auto"/>
        <w:rPr>
          <w:rFonts w:eastAsia="Times New Roman"/>
          <w:color w:val="000000" w:themeColor="text1"/>
        </w:rPr>
      </w:pPr>
      <w:bookmarkStart w:id="4" w:name="_Toc1585490145"/>
      <w:r w:rsidRPr="00951082">
        <w:rPr>
          <w:rStyle w:val="Heading3Char"/>
        </w:rPr>
        <w:t>Additional Comments</w:t>
      </w:r>
      <w:bookmarkEnd w:id="4"/>
      <w:r w:rsidRPr="00C16CCC">
        <w:rPr>
          <w:rFonts w:eastAsia="Times New Roman" w:cstheme="minorHAnsi"/>
          <w:color w:val="000000"/>
          <w:kern w:val="0"/>
          <w14:ligatures w14:val="none"/>
        </w:rPr>
        <w:br/>
      </w:r>
      <w:r w:rsidRPr="54DF0054">
        <w:rPr>
          <w:rFonts w:eastAsia="Times New Roman"/>
          <w:color w:val="000000"/>
          <w:kern w:val="0"/>
          <w14:ligatures w14:val="none"/>
        </w:rPr>
        <w:t>Two respondents described additional context for their existing policies. One school emphasized a discretionary admissions category called “Access,” under which Deaf students are encouraged to apply. This admissions approach is complemented by an overarching university-wide policy on disability accommodations. Another respondent serving as a director of equity noted collaboration with the university’s Student Accessibility Services, focusing on dismantling structural and attitudinal barriers for all learners. These comments highlight that formal frameworks often partner with broader university offices to deliver Deaf-focused services.</w:t>
      </w:r>
      <w:r>
        <w:br/>
      </w:r>
    </w:p>
    <w:p w14:paraId="6951DC74" w14:textId="205D8828" w:rsidR="00850549" w:rsidRPr="00A22C9B" w:rsidRDefault="00C16CCC" w:rsidP="54BC9EC3">
      <w:pPr>
        <w:spacing w:before="100" w:beforeAutospacing="1" w:after="100" w:afterAutospacing="1" w:line="240" w:lineRule="auto"/>
        <w:rPr>
          <w:rFonts w:eastAsia="Times New Roman"/>
          <w:color w:val="000000" w:themeColor="text1"/>
        </w:rPr>
      </w:pPr>
      <w:bookmarkStart w:id="5" w:name="_Toc797111459"/>
      <w:r w:rsidRPr="00850549">
        <w:rPr>
          <w:rStyle w:val="Heading2Char"/>
        </w:rPr>
        <w:t>Data Collection on Accommodation</w:t>
      </w:r>
      <w:bookmarkEnd w:id="5"/>
      <w:r w:rsidR="00850549" w:rsidRPr="00C16CCC">
        <w:rPr>
          <w:rFonts w:eastAsia="Times New Roman" w:cstheme="minorHAnsi"/>
          <w:color w:val="000000"/>
          <w:kern w:val="0"/>
          <w14:ligatures w14:val="none"/>
        </w:rPr>
        <w:br/>
      </w:r>
      <w:r w:rsidRPr="54DF0054">
        <w:rPr>
          <w:rFonts w:eastAsia="Times New Roman"/>
          <w:color w:val="000000"/>
          <w:kern w:val="0"/>
          <w14:ligatures w14:val="none"/>
        </w:rPr>
        <w:t>Three of the four responding institutions stated that they collect data related to the accommodation needs of Deaf students or employees, including sign language interpreting costs. One institution reported no formal data collection in this area. Gathering systematic information is beneficial because it allows administrators to identify trends, forecast budgets for interpreting services or technology, and measure the effectiveness of existing support structures. Without such data, it may be more challenging for institutions to create robust, evidence-based accessibility plans</w:t>
      </w:r>
      <w:r w:rsidR="00A22C9B">
        <w:rPr>
          <w:rFonts w:eastAsia="Times New Roman"/>
          <w:color w:val="000000" w:themeColor="text1"/>
        </w:rPr>
        <w:t>.</w:t>
      </w:r>
    </w:p>
    <w:p w14:paraId="458EE03D" w14:textId="13ED4A81" w:rsidR="54BC9EC3" w:rsidRPr="00A22C9B" w:rsidRDefault="00C16CCC" w:rsidP="00A22C9B">
      <w:pPr>
        <w:spacing w:before="100" w:beforeAutospacing="1" w:after="100" w:afterAutospacing="1" w:line="240" w:lineRule="auto"/>
        <w:rPr>
          <w:rStyle w:val="Heading3Char"/>
          <w:rFonts w:eastAsia="Times New Roman"/>
          <w:color w:val="000000"/>
          <w:kern w:val="0"/>
          <w14:ligatures w14:val="none"/>
        </w:rPr>
      </w:pPr>
      <w:bookmarkStart w:id="6" w:name="_Toc352953188"/>
      <w:r w:rsidRPr="00850549">
        <w:rPr>
          <w:rStyle w:val="Heading3Char"/>
        </w:rPr>
        <w:t>Previous Deaf Graduates</w:t>
      </w:r>
      <w:bookmarkEnd w:id="6"/>
      <w:r w:rsidRPr="00850549">
        <w:rPr>
          <w:rStyle w:val="Heading3Char"/>
        </w:rPr>
        <w:br/>
      </w:r>
      <w:r w:rsidRPr="54DF0054">
        <w:rPr>
          <w:rFonts w:eastAsia="Times New Roman"/>
          <w:color w:val="000000"/>
          <w:kern w:val="0"/>
          <w14:ligatures w14:val="none"/>
        </w:rPr>
        <w:t>Two schools indicated that they had graduated Deaf lawyers in the past, one stated none, and one was uncertain. The presence of Deaf alumni in at least two institutions suggests that Deaf students have succeeded with existing supports and persevered through legal education requirements. It also signals to prospective Deaf applicants that success is achievable, though it remains unclear whether these graduates had robust or merely minimal support while enrolled.</w:t>
      </w:r>
      <w:r w:rsidR="00611A34" w:rsidRPr="54DF0054">
        <w:rPr>
          <w:rStyle w:val="FootnoteReference"/>
          <w:rFonts w:eastAsia="Times New Roman"/>
          <w:color w:val="000000"/>
          <w:kern w:val="0"/>
          <w14:ligatures w14:val="none"/>
        </w:rPr>
        <w:footnoteReference w:id="1"/>
      </w:r>
    </w:p>
    <w:p w14:paraId="7531C5C8" w14:textId="1150017F" w:rsidR="54BC9EC3" w:rsidRPr="00A22C9B" w:rsidRDefault="00C16CCC" w:rsidP="00A22C9B">
      <w:pPr>
        <w:spacing w:before="100" w:beforeAutospacing="1" w:after="100" w:afterAutospacing="1" w:line="240" w:lineRule="auto"/>
        <w:rPr>
          <w:rStyle w:val="Heading2Char"/>
          <w:rFonts w:asciiTheme="minorHAnsi" w:eastAsia="Times New Roman" w:hAnsiTheme="minorHAnsi" w:cstheme="minorBidi"/>
          <w:color w:val="000000"/>
          <w:kern w:val="0"/>
          <w:sz w:val="24"/>
          <w:szCs w:val="24"/>
          <w14:ligatures w14:val="none"/>
        </w:rPr>
      </w:pPr>
      <w:bookmarkStart w:id="7" w:name="_Toc1411421503"/>
      <w:r w:rsidRPr="00850549">
        <w:rPr>
          <w:rStyle w:val="Heading3Char"/>
        </w:rPr>
        <w:t>Current Enrollment of Deaf Students</w:t>
      </w:r>
      <w:bookmarkEnd w:id="7"/>
      <w:r w:rsidRPr="00C16CCC">
        <w:rPr>
          <w:rStyle w:val="Heading1Char"/>
          <w:sz w:val="24"/>
          <w:szCs w:val="24"/>
        </w:rPr>
        <w:br/>
      </w:r>
      <w:r w:rsidR="0038181F">
        <w:rPr>
          <w:rFonts w:eastAsia="Times New Roman"/>
          <w:color w:val="000000"/>
          <w:kern w:val="0"/>
          <w14:ligatures w14:val="none"/>
        </w:rPr>
        <w:t>Only one</w:t>
      </w:r>
      <w:r w:rsidR="0038181F" w:rsidRPr="54DF0054">
        <w:rPr>
          <w:rFonts w:eastAsia="Times New Roman"/>
          <w:color w:val="000000"/>
          <w:kern w:val="0"/>
          <w14:ligatures w14:val="none"/>
        </w:rPr>
        <w:t xml:space="preserve"> </w:t>
      </w:r>
      <w:r w:rsidRPr="54DF0054">
        <w:rPr>
          <w:rFonts w:eastAsia="Times New Roman"/>
          <w:color w:val="000000"/>
          <w:kern w:val="0"/>
          <w14:ligatures w14:val="none"/>
        </w:rPr>
        <w:t xml:space="preserve">of the participating law schools noted having Deaf students enrolled at the time of the survey. The remaining </w:t>
      </w:r>
      <w:r w:rsidR="0038181F">
        <w:rPr>
          <w:rFonts w:eastAsia="Times New Roman"/>
          <w:color w:val="000000"/>
          <w:kern w:val="0"/>
          <w14:ligatures w14:val="none"/>
        </w:rPr>
        <w:t>three</w:t>
      </w:r>
      <w:r w:rsidR="0038181F" w:rsidRPr="54DF0054">
        <w:rPr>
          <w:rFonts w:eastAsia="Times New Roman"/>
          <w:color w:val="000000"/>
          <w:kern w:val="0"/>
          <w14:ligatures w14:val="none"/>
        </w:rPr>
        <w:t xml:space="preserve"> </w:t>
      </w:r>
      <w:r w:rsidRPr="54DF0054">
        <w:rPr>
          <w:rFonts w:eastAsia="Times New Roman"/>
          <w:color w:val="000000"/>
          <w:kern w:val="0"/>
          <w14:ligatures w14:val="none"/>
        </w:rPr>
        <w:t>reported no currently enrolled Deaf students</w:t>
      </w:r>
      <w:r w:rsidR="195EB90E" w:rsidRPr="54DF0054">
        <w:rPr>
          <w:rFonts w:eastAsia="Times New Roman"/>
          <w:color w:val="000000"/>
          <w:kern w:val="0"/>
          <w14:ligatures w14:val="none"/>
        </w:rPr>
        <w:t xml:space="preserve"> who signed</w:t>
      </w:r>
      <w:r w:rsidRPr="54DF0054">
        <w:rPr>
          <w:rFonts w:eastAsia="Times New Roman"/>
          <w:color w:val="000000"/>
          <w:kern w:val="0"/>
          <w14:ligatures w14:val="none"/>
        </w:rPr>
        <w:t>. This data point may reflect variations in recruitment or admission practices, the nature and extent of outreach to the Deaf community, or broader institutional reputations concerning disability accommodations. Schools with active Deaf enrollment can offer real-time feedback to administrators about potential gaps or strengths in their accessibility practices, while those without such enrollments may lack immediate incentive to refine their policies.</w:t>
      </w:r>
    </w:p>
    <w:p w14:paraId="425AC66F" w14:textId="45561551" w:rsidR="54BC9EC3" w:rsidRPr="00A22C9B" w:rsidRDefault="00C16CCC" w:rsidP="00A22C9B">
      <w:pPr>
        <w:spacing w:before="100" w:beforeAutospacing="1" w:after="100" w:afterAutospacing="1" w:line="240" w:lineRule="auto"/>
        <w:rPr>
          <w:rStyle w:val="Heading3Char"/>
          <w:rFonts w:eastAsia="Times New Roman"/>
          <w:color w:val="000000"/>
          <w:kern w:val="0"/>
          <w14:ligatures w14:val="none"/>
        </w:rPr>
      </w:pPr>
      <w:bookmarkStart w:id="8" w:name="_Toc626599945"/>
      <w:r w:rsidRPr="00850549">
        <w:rPr>
          <w:rStyle w:val="Heading2Char"/>
        </w:rPr>
        <w:t xml:space="preserve">Accommodations </w:t>
      </w:r>
      <w:r w:rsidR="00951082" w:rsidRPr="00850549">
        <w:rPr>
          <w:rStyle w:val="Heading2Char"/>
        </w:rPr>
        <w:t xml:space="preserve">&amp; Training </w:t>
      </w:r>
      <w:r w:rsidRPr="00850549">
        <w:rPr>
          <w:rStyle w:val="Heading2Char"/>
        </w:rPr>
        <w:t>Provided</w:t>
      </w:r>
      <w:bookmarkEnd w:id="8"/>
      <w:r w:rsidRPr="00850549">
        <w:rPr>
          <w:rStyle w:val="Heading2Char"/>
        </w:rPr>
        <w:br/>
      </w:r>
      <w:r w:rsidRPr="54DF0054">
        <w:rPr>
          <w:rFonts w:eastAsia="Times New Roman"/>
          <w:color w:val="000000"/>
          <w:kern w:val="0"/>
          <w14:ligatures w14:val="none"/>
        </w:rPr>
        <w:t xml:space="preserve">All four schools stated that note-taking services are available. Three reported offering real-time captioning services, although one school mentioned relying on alternative software rather than </w:t>
      </w:r>
      <w:r w:rsidR="00850549" w:rsidRPr="54DF0054">
        <w:rPr>
          <w:rFonts w:eastAsia="Times New Roman"/>
          <w:color w:val="000000"/>
          <w:kern w:val="0"/>
          <w14:ligatures w14:val="none"/>
        </w:rPr>
        <w:t>in person</w:t>
      </w:r>
      <w:r w:rsidRPr="54DF0054">
        <w:rPr>
          <w:rFonts w:eastAsia="Times New Roman"/>
          <w:color w:val="000000"/>
          <w:kern w:val="0"/>
          <w14:ligatures w14:val="none"/>
        </w:rPr>
        <w:t xml:space="preserve"> Communication Access Realtime Translation (CART). Two specifically provide sign language interpretation and visual alarms or alerts, whereas one school offers specialized tutoring and Deaf-Blind intervenor services. Three schools ensure accessible online learning platforms and alternative-format materials such as Braille or large print. No institutions reported using </w:t>
      </w:r>
      <w:proofErr w:type="spellStart"/>
      <w:r w:rsidRPr="54DF0054">
        <w:rPr>
          <w:rFonts w:eastAsia="Times New Roman"/>
          <w:color w:val="000000"/>
          <w:kern w:val="0"/>
          <w14:ligatures w14:val="none"/>
        </w:rPr>
        <w:t>Pro</w:t>
      </w:r>
      <w:r w:rsidR="00850549" w:rsidRPr="54DF0054">
        <w:rPr>
          <w:rFonts w:eastAsia="Times New Roman"/>
          <w:color w:val="000000"/>
          <w:kern w:val="0"/>
          <w14:ligatures w14:val="none"/>
        </w:rPr>
        <w:t>t</w:t>
      </w:r>
      <w:r w:rsidRPr="54DF0054">
        <w:rPr>
          <w:rFonts w:eastAsia="Times New Roman"/>
          <w:color w:val="000000"/>
          <w:kern w:val="0"/>
          <w14:ligatures w14:val="none"/>
        </w:rPr>
        <w:t>actile</w:t>
      </w:r>
      <w:proofErr w:type="spellEnd"/>
      <w:r w:rsidR="00850549" w:rsidRPr="54DF0054">
        <w:rPr>
          <w:rStyle w:val="FootnoteReference"/>
          <w:rFonts w:eastAsia="Times New Roman"/>
          <w:color w:val="000000"/>
          <w:kern w:val="0"/>
          <w14:ligatures w14:val="none"/>
        </w:rPr>
        <w:footnoteReference w:id="2"/>
      </w:r>
      <w:r w:rsidRPr="54DF0054">
        <w:rPr>
          <w:rFonts w:eastAsia="Times New Roman"/>
          <w:color w:val="000000"/>
          <w:kern w:val="0"/>
          <w14:ligatures w14:val="none"/>
        </w:rPr>
        <w:t xml:space="preserve"> interpreting, but some respondents indicated readiness to provide additional supports as needed. In effect, each faculty implements a selection of accommodations, though the full range of Deaf-centric services varies widely among them.</w:t>
      </w:r>
    </w:p>
    <w:p w14:paraId="6285068B" w14:textId="127C9667" w:rsidR="54BC9EC3" w:rsidRPr="00A22C9B" w:rsidRDefault="00C16CCC" w:rsidP="00A22C9B">
      <w:pPr>
        <w:spacing w:before="100" w:beforeAutospacing="1" w:after="100" w:afterAutospacing="1" w:line="240" w:lineRule="auto"/>
        <w:rPr>
          <w:rFonts w:eastAsia="Times New Roman"/>
          <w:color w:val="000000"/>
          <w:kern w:val="0"/>
          <w14:ligatures w14:val="none"/>
        </w:rPr>
      </w:pPr>
      <w:bookmarkStart w:id="9" w:name="_Toc785918038"/>
      <w:r w:rsidRPr="00850549">
        <w:rPr>
          <w:rStyle w:val="Heading3Char"/>
        </w:rPr>
        <w:t>Sensitivity Training and Professional Development</w:t>
      </w:r>
      <w:bookmarkEnd w:id="9"/>
      <w:r w:rsidRPr="00C16CCC">
        <w:rPr>
          <w:rFonts w:eastAsia="Times New Roman" w:cstheme="minorHAnsi"/>
          <w:color w:val="000000"/>
          <w:kern w:val="0"/>
          <w14:ligatures w14:val="none"/>
        </w:rPr>
        <w:br/>
      </w:r>
      <w:r w:rsidRPr="54DF0054">
        <w:rPr>
          <w:rFonts w:eastAsia="Times New Roman"/>
          <w:color w:val="000000"/>
          <w:kern w:val="0"/>
          <w14:ligatures w14:val="none"/>
        </w:rPr>
        <w:t>Two law schools responded that they do offer professional development or sensitivity training programs aimed at accommodating Deaf and disabled students. The other two do not currently have such programs or are unaware of them. For those that do provide training, faculty and administrative staff can gain insight on Deaf culture, inclusive teaching methods, and the dynamics of disability law. This type of education fosters a climate where Deaf students can engage on more equitable terms.</w:t>
      </w:r>
    </w:p>
    <w:p w14:paraId="15D2A810" w14:textId="77777777" w:rsidR="00611A34" w:rsidRPr="00C16CCC" w:rsidRDefault="00611A34" w:rsidP="54BC9EC3">
      <w:pPr>
        <w:spacing w:before="100" w:beforeAutospacing="1" w:after="100" w:afterAutospacing="1" w:line="240" w:lineRule="auto"/>
        <w:rPr>
          <w:rFonts w:eastAsia="Times New Roman"/>
          <w:color w:val="000000"/>
          <w:kern w:val="0"/>
          <w14:ligatures w14:val="none"/>
        </w:rPr>
      </w:pPr>
      <w:r>
        <w:rPr>
          <w:noProof/>
        </w:rPr>
        <w:drawing>
          <wp:inline distT="0" distB="0" distL="0" distR="0" wp14:anchorId="388868A4" wp14:editId="25C79D47">
            <wp:extent cx="3713627" cy="2333625"/>
            <wp:effectExtent l="0" t="0" r="1270" b="0"/>
            <wp:docPr id="26855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59526" name="Picture 2685595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0917" cy="2526725"/>
                    </a:xfrm>
                    <a:prstGeom prst="rect">
                      <a:avLst/>
                    </a:prstGeom>
                  </pic:spPr>
                </pic:pic>
              </a:graphicData>
            </a:graphic>
          </wp:inline>
        </w:drawing>
      </w:r>
    </w:p>
    <w:p w14:paraId="112F6DBC" w14:textId="1D042868" w:rsidR="54BC9EC3" w:rsidRDefault="54BC9EC3" w:rsidP="54BC9EC3">
      <w:pPr>
        <w:spacing w:beforeAutospacing="1" w:afterAutospacing="1" w:line="240" w:lineRule="auto"/>
        <w:rPr>
          <w:rFonts w:eastAsia="Times New Roman"/>
          <w:color w:val="000000" w:themeColor="text1"/>
        </w:rPr>
      </w:pPr>
    </w:p>
    <w:p w14:paraId="1F635D15" w14:textId="28FB7711" w:rsidR="54BC9EC3" w:rsidRDefault="54BC9EC3" w:rsidP="54BC9EC3">
      <w:pPr>
        <w:spacing w:beforeAutospacing="1" w:afterAutospacing="1" w:line="240" w:lineRule="auto"/>
        <w:rPr>
          <w:rFonts w:eastAsia="Times New Roman"/>
          <w:color w:val="000000" w:themeColor="text1"/>
        </w:rPr>
      </w:pPr>
    </w:p>
    <w:p w14:paraId="344771AC" w14:textId="50A295F4" w:rsidR="54BC9EC3" w:rsidRPr="00A22C9B" w:rsidRDefault="00C16CCC" w:rsidP="00A22C9B">
      <w:pPr>
        <w:spacing w:before="100" w:beforeAutospacing="1" w:after="100" w:afterAutospacing="1" w:line="240" w:lineRule="auto"/>
        <w:rPr>
          <w:rStyle w:val="Heading2Char"/>
          <w:rFonts w:asciiTheme="minorHAnsi" w:eastAsia="Times New Roman" w:hAnsiTheme="minorHAnsi" w:cstheme="minorBidi"/>
          <w:color w:val="000000"/>
          <w:kern w:val="0"/>
          <w:sz w:val="24"/>
          <w:szCs w:val="24"/>
          <w14:ligatures w14:val="none"/>
        </w:rPr>
      </w:pPr>
      <w:bookmarkStart w:id="10" w:name="_Toc896498101"/>
      <w:r w:rsidRPr="00850549">
        <w:rPr>
          <w:rStyle w:val="Heading3Char"/>
        </w:rPr>
        <w:t>Sign Language Instruction</w:t>
      </w:r>
      <w:bookmarkEnd w:id="10"/>
      <w:r w:rsidRPr="00C16CCC">
        <w:rPr>
          <w:rFonts w:eastAsia="Times New Roman" w:cstheme="minorHAnsi"/>
          <w:color w:val="000000"/>
          <w:kern w:val="0"/>
          <w14:ligatures w14:val="none"/>
        </w:rPr>
        <w:br/>
      </w:r>
      <w:r w:rsidRPr="54DF0054">
        <w:rPr>
          <w:rFonts w:eastAsia="Times New Roman"/>
          <w:color w:val="000000"/>
          <w:kern w:val="0"/>
          <w14:ligatures w14:val="none"/>
        </w:rPr>
        <w:t>Half of the schools offer sign language classes for the general student population, and these classes count toward degree credit. The other half reported no such curriculum. Sign language courses can help normalize the presence of Deaf culture within the campus and create a more inclusive environment. Where these courses are absent, hearing students and faculty may have fewer opportunities to understand the linguistic and cultural nuances of Deaf communities.</w:t>
      </w:r>
    </w:p>
    <w:p w14:paraId="2E58DE50" w14:textId="6D31A3C9" w:rsidR="00C16CCC" w:rsidRPr="00C16CCC" w:rsidRDefault="00C16CCC" w:rsidP="54BC9EC3">
      <w:pPr>
        <w:spacing w:before="100" w:beforeAutospacing="1" w:after="100" w:afterAutospacing="1" w:line="240" w:lineRule="auto"/>
        <w:rPr>
          <w:rFonts w:eastAsia="Times New Roman"/>
          <w:color w:val="000000"/>
          <w:kern w:val="0"/>
          <w14:ligatures w14:val="none"/>
        </w:rPr>
      </w:pPr>
      <w:bookmarkStart w:id="11" w:name="_Toc659819537"/>
      <w:r w:rsidRPr="00850549">
        <w:rPr>
          <w:rStyle w:val="Heading2Char"/>
        </w:rPr>
        <w:t>Scholarships and Financial Aid</w:t>
      </w:r>
      <w:bookmarkEnd w:id="11"/>
      <w:r w:rsidRPr="00C16CCC">
        <w:rPr>
          <w:rFonts w:eastAsia="Times New Roman" w:cstheme="minorHAnsi"/>
          <w:color w:val="000000"/>
          <w:kern w:val="0"/>
          <w14:ligatures w14:val="none"/>
        </w:rPr>
        <w:br/>
      </w:r>
      <w:r w:rsidRPr="54DF0054">
        <w:rPr>
          <w:rFonts w:eastAsia="Times New Roman"/>
          <w:color w:val="000000"/>
          <w:kern w:val="0"/>
          <w14:ligatures w14:val="none"/>
        </w:rPr>
        <w:t>Two institutions mentioned having scholarships or financial aid options specifically designated for Deaf or disabled students. This financial backing can directly influence the feasibility of law school, especially given the added expenses of living accommodations or assistive devices. The other two respondents stated no known specialized funding for Deaf students, which may pose financial barriers to prospective applicants or current enrollees seeking to manage the additional costs associated with accessibility supports.</w:t>
      </w:r>
      <w:r>
        <w:br/>
      </w:r>
    </w:p>
    <w:p w14:paraId="22557BDB" w14:textId="68BA2859" w:rsidR="00C16CCC" w:rsidRDefault="00C16CCC" w:rsidP="54BC9EC3">
      <w:pPr>
        <w:spacing w:before="100" w:beforeAutospacing="1" w:after="100" w:afterAutospacing="1" w:line="240" w:lineRule="auto"/>
        <w:rPr>
          <w:rFonts w:eastAsia="Times New Roman"/>
          <w:color w:val="000000"/>
          <w:kern w:val="0"/>
          <w14:ligatures w14:val="none"/>
        </w:rPr>
      </w:pPr>
      <w:bookmarkStart w:id="12" w:name="_Toc1094680236"/>
      <w:r w:rsidRPr="00850549">
        <w:rPr>
          <w:rStyle w:val="Heading3Char"/>
        </w:rPr>
        <w:t>Initiatives to Increase Deaf Student Enrollment</w:t>
      </w:r>
      <w:bookmarkEnd w:id="12"/>
      <w:r w:rsidRPr="00C16CCC">
        <w:rPr>
          <w:rStyle w:val="Heading1Char"/>
          <w:sz w:val="24"/>
          <w:szCs w:val="24"/>
        </w:rPr>
        <w:br/>
      </w:r>
      <w:r w:rsidRPr="54DF0054">
        <w:rPr>
          <w:rFonts w:eastAsia="Times New Roman"/>
          <w:color w:val="000000"/>
          <w:kern w:val="0"/>
          <w14:ligatures w14:val="none"/>
        </w:rPr>
        <w:t>Two law schools expressed openness or intent to develop initiatives aimed at growing the number of Deaf students enrolled. One school explicitly indicated no such plans, and one marked this question as not applicable. Proactive initiatives might include dedicated recruitment or outreach programs, close collaboration with Deaf-serving organizations, or streamlined application processes with robust accommodation details.</w:t>
      </w:r>
    </w:p>
    <w:p w14:paraId="447D3D67" w14:textId="77777777" w:rsidR="00611A34" w:rsidRPr="00C16CCC" w:rsidRDefault="00611A34" w:rsidP="00C16CCC">
      <w:pPr>
        <w:spacing w:before="100" w:beforeAutospacing="1" w:after="100" w:afterAutospacing="1" w:line="240" w:lineRule="auto"/>
        <w:rPr>
          <w:rFonts w:eastAsia="Times New Roman" w:cstheme="minorHAnsi"/>
          <w:color w:val="000000"/>
          <w:kern w:val="0"/>
          <w14:ligatures w14:val="none"/>
        </w:rPr>
      </w:pPr>
      <w:r>
        <w:rPr>
          <w:noProof/>
        </w:rPr>
        <w:drawing>
          <wp:inline distT="0" distB="0" distL="0" distR="0" wp14:anchorId="376BA888" wp14:editId="2410FCAC">
            <wp:extent cx="3065952" cy="1771650"/>
            <wp:effectExtent l="0" t="0" r="1270" b="0"/>
            <wp:docPr id="1560980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80314" name="Picture 15609803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1945" cy="1856012"/>
                    </a:xfrm>
                    <a:prstGeom prst="rect">
                      <a:avLst/>
                    </a:prstGeom>
                  </pic:spPr>
                </pic:pic>
              </a:graphicData>
            </a:graphic>
          </wp:inline>
        </w:drawing>
      </w:r>
    </w:p>
    <w:p w14:paraId="2FF155F0" w14:textId="06CF77BB" w:rsidR="54BC9EC3" w:rsidRDefault="54BC9EC3" w:rsidP="54BC9EC3">
      <w:pPr>
        <w:spacing w:beforeAutospacing="1" w:afterAutospacing="1" w:line="240" w:lineRule="auto"/>
        <w:rPr>
          <w:rStyle w:val="Heading2Char"/>
        </w:rPr>
      </w:pPr>
    </w:p>
    <w:p w14:paraId="746817E5" w14:textId="42B8DFE7" w:rsidR="00CA4572" w:rsidRDefault="00C16CCC" w:rsidP="54BC9EC3">
      <w:pPr>
        <w:spacing w:before="100" w:beforeAutospacing="1" w:after="100" w:afterAutospacing="1" w:line="240" w:lineRule="auto"/>
        <w:rPr>
          <w:rStyle w:val="Heading2Char"/>
        </w:rPr>
      </w:pPr>
      <w:bookmarkStart w:id="13" w:name="_Toc1406750012"/>
      <w:r w:rsidRPr="00850549">
        <w:rPr>
          <w:rStyle w:val="Heading2Char"/>
        </w:rPr>
        <w:t>Overall Summary</w:t>
      </w:r>
      <w:r w:rsidR="0063387E">
        <w:rPr>
          <w:rStyle w:val="Heading2Char"/>
        </w:rPr>
        <w:t xml:space="preserve"> and Ranking</w:t>
      </w:r>
      <w:bookmarkEnd w:id="13"/>
    </w:p>
    <w:p w14:paraId="3F915C3B" w14:textId="4CA82CFC" w:rsidR="54BC9EC3" w:rsidRDefault="00CA4572" w:rsidP="54BC9EC3">
      <w:pPr>
        <w:spacing w:beforeAutospacing="1" w:afterAutospacing="1" w:line="240" w:lineRule="auto"/>
        <w:rPr>
          <w:rFonts w:eastAsia="Times New Roman"/>
          <w:color w:val="000000" w:themeColor="text1"/>
        </w:rPr>
      </w:pPr>
      <w:r w:rsidRPr="54DF0054">
        <w:rPr>
          <w:rFonts w:eastAsia="Times New Roman"/>
          <w:color w:val="000000"/>
          <w:kern w:val="0"/>
          <w14:ligatures w14:val="none"/>
        </w:rPr>
        <w:t xml:space="preserve">CAD-ASC is well aware of the small number of respondents to our survey. We are also acutely aware of the shortage of lawyers that can communicate with their client in American Sign Language (ASL) or langue des </w:t>
      </w:r>
      <w:proofErr w:type="spellStart"/>
      <w:r w:rsidRPr="54DF0054">
        <w:rPr>
          <w:rFonts w:eastAsia="Times New Roman"/>
          <w:color w:val="000000"/>
          <w:kern w:val="0"/>
          <w14:ligatures w14:val="none"/>
        </w:rPr>
        <w:t>signes</w:t>
      </w:r>
      <w:proofErr w:type="spellEnd"/>
      <w:r w:rsidRPr="54DF0054">
        <w:rPr>
          <w:rFonts w:eastAsia="Times New Roman"/>
          <w:color w:val="000000"/>
          <w:kern w:val="0"/>
          <w14:ligatures w14:val="none"/>
        </w:rPr>
        <w:t xml:space="preserve"> </w:t>
      </w:r>
      <w:proofErr w:type="spellStart"/>
      <w:r w:rsidRPr="54DF0054">
        <w:rPr>
          <w:rFonts w:eastAsia="Times New Roman"/>
          <w:color w:val="000000"/>
          <w:kern w:val="0"/>
          <w14:ligatures w14:val="none"/>
        </w:rPr>
        <w:t>québécoises</w:t>
      </w:r>
      <w:proofErr w:type="spellEnd"/>
      <w:r w:rsidRPr="54DF0054">
        <w:rPr>
          <w:rFonts w:eastAsia="Times New Roman"/>
          <w:color w:val="000000"/>
          <w:kern w:val="0"/>
          <w14:ligatures w14:val="none"/>
        </w:rPr>
        <w:t xml:space="preserve"> (LSQ). In light of the remaining </w:t>
      </w:r>
      <w:r w:rsidR="2D923818" w:rsidRPr="54DF0054">
        <w:rPr>
          <w:rFonts w:eastAsia="Times New Roman"/>
          <w:color w:val="000000"/>
          <w:kern w:val="0"/>
          <w14:ligatures w14:val="none"/>
        </w:rPr>
        <w:t xml:space="preserve">academic, </w:t>
      </w:r>
      <w:r w:rsidR="5B2ACD84" w:rsidRPr="54BC9EC3">
        <w:rPr>
          <w:rFonts w:eastAsia="Times New Roman"/>
          <w:color w:val="000000" w:themeColor="text1"/>
        </w:rPr>
        <w:t>professional</w:t>
      </w:r>
      <w:r w:rsidRPr="54DF0054">
        <w:rPr>
          <w:rFonts w:eastAsia="Times New Roman"/>
          <w:color w:val="000000"/>
          <w:kern w:val="0"/>
          <w14:ligatures w14:val="none"/>
        </w:rPr>
        <w:t xml:space="preserve">, fiscal and legal barriers to Deaf people who use sign as their primary language of communication, CAD-ASC is </w:t>
      </w:r>
      <w:r w:rsidR="008F7304" w:rsidRPr="54DF0054">
        <w:rPr>
          <w:rFonts w:eastAsia="Times New Roman"/>
          <w:color w:val="000000"/>
          <w:kern w:val="0"/>
          <w14:ligatures w14:val="none"/>
        </w:rPr>
        <w:t>aware</w:t>
      </w:r>
      <w:r w:rsidRPr="54DF0054">
        <w:rPr>
          <w:rFonts w:eastAsia="Times New Roman"/>
          <w:color w:val="000000"/>
          <w:kern w:val="0"/>
          <w14:ligatures w14:val="none"/>
        </w:rPr>
        <w:t xml:space="preserve"> of the barriers to Deaf people seeking a career in law or as a lawyer. This survey </w:t>
      </w:r>
      <w:r w:rsidR="1C4B3FCC" w:rsidRPr="54DF0054">
        <w:rPr>
          <w:rFonts w:eastAsia="Times New Roman"/>
          <w:color w:val="000000"/>
          <w:kern w:val="0"/>
          <w14:ligatures w14:val="none"/>
        </w:rPr>
        <w:t xml:space="preserve">alone </w:t>
      </w:r>
      <w:r w:rsidRPr="54DF0054">
        <w:rPr>
          <w:rFonts w:eastAsia="Times New Roman"/>
          <w:color w:val="000000"/>
          <w:kern w:val="0"/>
          <w14:ligatures w14:val="none"/>
        </w:rPr>
        <w:t>will not remove those barriers.</w:t>
      </w:r>
    </w:p>
    <w:p w14:paraId="574A8A81" w14:textId="7862A135" w:rsidR="54BC9EC3" w:rsidRPr="00A22C9B" w:rsidRDefault="00C16CCC" w:rsidP="00A22C9B">
      <w:pPr>
        <w:spacing w:before="100" w:beforeAutospacing="1" w:after="100" w:afterAutospacing="1" w:line="240" w:lineRule="auto"/>
        <w:rPr>
          <w:rFonts w:eastAsia="Times New Roman"/>
          <w:color w:val="000000"/>
          <w:kern w:val="0"/>
          <w14:ligatures w14:val="none"/>
        </w:rPr>
      </w:pPr>
      <w:r w:rsidRPr="54BC9EC3">
        <w:rPr>
          <w:rFonts w:eastAsia="Times New Roman"/>
          <w:color w:val="000000"/>
          <w:kern w:val="0"/>
          <w14:ligatures w14:val="none"/>
        </w:rPr>
        <w:t xml:space="preserve">The </w:t>
      </w:r>
      <w:r w:rsidR="00CA4572" w:rsidRPr="54BC9EC3">
        <w:rPr>
          <w:rFonts w:eastAsia="Times New Roman"/>
          <w:color w:val="000000"/>
          <w:kern w:val="0"/>
          <w14:ligatures w14:val="none"/>
        </w:rPr>
        <w:t>purpose of our survey was to uncover the pockets of schools</w:t>
      </w:r>
      <w:r w:rsidR="232B6C54" w:rsidRPr="54BC9EC3">
        <w:rPr>
          <w:rFonts w:eastAsia="Times New Roman"/>
          <w:color w:val="000000"/>
          <w:kern w:val="0"/>
          <w14:ligatures w14:val="none"/>
        </w:rPr>
        <w:t xml:space="preserve"> to recommend to Deaf students</w:t>
      </w:r>
      <w:r w:rsidR="00CA4572" w:rsidRPr="54BC9EC3">
        <w:rPr>
          <w:rFonts w:eastAsia="Times New Roman"/>
          <w:color w:val="000000"/>
          <w:kern w:val="0"/>
          <w14:ligatures w14:val="none"/>
        </w:rPr>
        <w:t xml:space="preserve"> that would support Deaf students into their ranks and hopefully amongst their graduates.  </w:t>
      </w:r>
    </w:p>
    <w:p w14:paraId="4DAB2C90" w14:textId="700D6352" w:rsidR="54BC9EC3" w:rsidRPr="00A22C9B" w:rsidRDefault="00CA4572" w:rsidP="00A22C9B">
      <w:pPr>
        <w:spacing w:before="100" w:beforeAutospacing="1" w:after="100" w:afterAutospacing="1" w:line="240" w:lineRule="auto"/>
        <w:rPr>
          <w:rFonts w:eastAsia="Times New Roman"/>
          <w:color w:val="000000"/>
          <w:kern w:val="0"/>
          <w14:ligatures w14:val="none"/>
        </w:rPr>
      </w:pPr>
      <w:r w:rsidRPr="54BC9EC3">
        <w:rPr>
          <w:rFonts w:eastAsia="Times New Roman"/>
          <w:color w:val="000000"/>
          <w:kern w:val="0"/>
          <w14:ligatures w14:val="none"/>
        </w:rPr>
        <w:t xml:space="preserve">Although, we collected </w:t>
      </w:r>
      <w:r w:rsidR="00C16CCC" w:rsidRPr="54BC9EC3">
        <w:rPr>
          <w:rFonts w:eastAsia="Times New Roman"/>
          <w:color w:val="000000"/>
          <w:kern w:val="0"/>
          <w14:ligatures w14:val="none"/>
        </w:rPr>
        <w:t>responses</w:t>
      </w:r>
      <w:r w:rsidRPr="54BC9EC3">
        <w:rPr>
          <w:rFonts w:eastAsia="Times New Roman"/>
          <w:color w:val="000000"/>
          <w:kern w:val="0"/>
          <w14:ligatures w14:val="none"/>
        </w:rPr>
        <w:t xml:space="preserve"> from only four schools, their answers</w:t>
      </w:r>
      <w:r w:rsidR="00C16CCC" w:rsidRPr="54BC9EC3">
        <w:rPr>
          <w:rFonts w:eastAsia="Times New Roman"/>
          <w:color w:val="000000"/>
          <w:kern w:val="0"/>
          <w14:ligatures w14:val="none"/>
        </w:rPr>
        <w:t xml:space="preserve"> illustrate the varied ways in which Canadian law schools address the needs of Deaf students. </w:t>
      </w:r>
      <w:r w:rsidRPr="54BC9EC3">
        <w:rPr>
          <w:rFonts w:eastAsia="Times New Roman"/>
          <w:color w:val="000000"/>
          <w:kern w:val="0"/>
          <w14:ligatures w14:val="none"/>
        </w:rPr>
        <w:t xml:space="preserve">Although, four may </w:t>
      </w:r>
      <w:r w:rsidR="008F7304" w:rsidRPr="54BC9EC3">
        <w:rPr>
          <w:rFonts w:eastAsia="Times New Roman"/>
          <w:color w:val="000000"/>
          <w:kern w:val="0"/>
          <w14:ligatures w14:val="none"/>
        </w:rPr>
        <w:t>be small, it d</w:t>
      </w:r>
      <w:r w:rsidRPr="54BC9EC3">
        <w:rPr>
          <w:rFonts w:eastAsia="Times New Roman"/>
          <w:color w:val="000000"/>
          <w:kern w:val="0"/>
          <w14:ligatures w14:val="none"/>
        </w:rPr>
        <w:t xml:space="preserve">oes represent approximately 20% </w:t>
      </w:r>
      <w:r w:rsidR="008F7304" w:rsidRPr="54BC9EC3">
        <w:rPr>
          <w:rFonts w:eastAsia="Times New Roman"/>
          <w:color w:val="000000"/>
          <w:kern w:val="0"/>
          <w14:ligatures w14:val="none"/>
        </w:rPr>
        <w:t xml:space="preserve">of Canadian Law Schools. </w:t>
      </w:r>
      <w:r w:rsidR="04874BBA" w:rsidRPr="54BC9EC3">
        <w:rPr>
          <w:rFonts w:eastAsia="Times New Roman"/>
          <w:color w:val="000000" w:themeColor="text1"/>
        </w:rPr>
        <w:t>It is our hope that future years will show a greater number of responses.</w:t>
      </w:r>
    </w:p>
    <w:p w14:paraId="04D4FC77" w14:textId="2DFCA97F" w:rsidR="54BC9EC3" w:rsidRPr="00A22C9B" w:rsidRDefault="008F7304" w:rsidP="00A22C9B">
      <w:pPr>
        <w:spacing w:before="100" w:beforeAutospacing="1" w:after="100" w:afterAutospacing="1" w:line="240" w:lineRule="auto"/>
        <w:rPr>
          <w:rFonts w:eastAsiaTheme="minorEastAsia"/>
          <w:color w:val="000000"/>
          <w:kern w:val="0"/>
          <w14:ligatures w14:val="none"/>
        </w:rPr>
      </w:pPr>
      <w:r w:rsidRPr="54BC9EC3">
        <w:rPr>
          <w:rFonts w:eastAsia="Times New Roman"/>
          <w:color w:val="000000"/>
          <w:kern w:val="0"/>
          <w14:ligatures w14:val="none"/>
        </w:rPr>
        <w:t xml:space="preserve">CAD-ASC hopes that our questions, and the research into them by the law school representatives that answered them, would highlight the existing barriers </w:t>
      </w:r>
      <w:r w:rsidRPr="54BC9EC3">
        <w:rPr>
          <w:rFonts w:eastAsiaTheme="minorEastAsia"/>
          <w:color w:val="000000"/>
          <w:kern w:val="0"/>
          <w14:ligatures w14:val="none"/>
        </w:rPr>
        <w:t>and the means to lower them for their current and future students.  The data reflect both advancements and gaps in Deaf education within legal institutions. For example;</w:t>
      </w:r>
    </w:p>
    <w:p w14:paraId="70DA47B5" w14:textId="61080252" w:rsidR="008F7304" w:rsidRDefault="008F7304" w:rsidP="54BC9EC3">
      <w:pPr>
        <w:pStyle w:val="ListParagraph"/>
        <w:numPr>
          <w:ilvl w:val="0"/>
          <w:numId w:val="22"/>
        </w:numPr>
        <w:spacing w:before="100" w:beforeAutospacing="1" w:after="100" w:afterAutospacing="1" w:line="240" w:lineRule="auto"/>
        <w:rPr>
          <w:rFonts w:eastAsiaTheme="minorEastAsia"/>
          <w:color w:val="000000"/>
          <w:kern w:val="0"/>
          <w14:ligatures w14:val="none"/>
        </w:rPr>
      </w:pPr>
      <w:r w:rsidRPr="54BC9EC3">
        <w:rPr>
          <w:rFonts w:eastAsiaTheme="minorEastAsia"/>
          <w:color w:val="000000"/>
          <w:kern w:val="0"/>
          <w14:ligatures w14:val="none"/>
        </w:rPr>
        <w:t>Every school that answered</w:t>
      </w:r>
      <w:r w:rsidR="00C16CCC" w:rsidRPr="54BC9EC3">
        <w:rPr>
          <w:rFonts w:eastAsiaTheme="minorEastAsia"/>
          <w:color w:val="000000"/>
          <w:kern w:val="0"/>
          <w14:ligatures w14:val="none"/>
        </w:rPr>
        <w:t xml:space="preserve"> maintain</w:t>
      </w:r>
      <w:r w:rsidRPr="54BC9EC3">
        <w:rPr>
          <w:rFonts w:eastAsiaTheme="minorEastAsia"/>
          <w:color w:val="000000"/>
          <w:kern w:val="0"/>
          <w14:ligatures w14:val="none"/>
        </w:rPr>
        <w:t xml:space="preserve">ed </w:t>
      </w:r>
      <w:r w:rsidR="00C16CCC" w:rsidRPr="54BC9EC3">
        <w:rPr>
          <w:rFonts w:eastAsiaTheme="minorEastAsia"/>
          <w:color w:val="000000"/>
          <w:kern w:val="0"/>
          <w14:ligatures w14:val="none"/>
        </w:rPr>
        <w:t>some level of disability support, but many rel</w:t>
      </w:r>
      <w:r w:rsidRPr="54BC9EC3">
        <w:rPr>
          <w:rFonts w:eastAsiaTheme="minorEastAsia"/>
          <w:color w:val="000000"/>
          <w:kern w:val="0"/>
          <w14:ligatures w14:val="none"/>
        </w:rPr>
        <w:t>ied</w:t>
      </w:r>
      <w:r w:rsidR="00C16CCC" w:rsidRPr="54BC9EC3">
        <w:rPr>
          <w:rFonts w:eastAsiaTheme="minorEastAsia"/>
          <w:color w:val="000000"/>
          <w:kern w:val="0"/>
          <w14:ligatures w14:val="none"/>
        </w:rPr>
        <w:t xml:space="preserve"> on institution-wide policies rather than specialized Deaf-oriented programs. </w:t>
      </w:r>
    </w:p>
    <w:p w14:paraId="7B36887A" w14:textId="77777777" w:rsidR="008F7304" w:rsidRDefault="00C16CCC" w:rsidP="54BC9EC3">
      <w:pPr>
        <w:pStyle w:val="ListParagraph"/>
        <w:numPr>
          <w:ilvl w:val="0"/>
          <w:numId w:val="22"/>
        </w:numPr>
        <w:spacing w:before="100" w:beforeAutospacing="1" w:after="100" w:afterAutospacing="1" w:line="240" w:lineRule="auto"/>
        <w:rPr>
          <w:rFonts w:eastAsiaTheme="minorEastAsia"/>
          <w:color w:val="000000"/>
          <w:kern w:val="0"/>
          <w14:ligatures w14:val="none"/>
        </w:rPr>
      </w:pPr>
      <w:r w:rsidRPr="54BC9EC3">
        <w:rPr>
          <w:rFonts w:eastAsiaTheme="minorEastAsia"/>
          <w:color w:val="000000"/>
          <w:kern w:val="0"/>
          <w14:ligatures w14:val="none"/>
        </w:rPr>
        <w:t>Several offer sign language interpretation, real-time captioning, and note-taking services, though the breadth and consistency of these accommodations differ from one law school to another.</w:t>
      </w:r>
    </w:p>
    <w:p w14:paraId="63A5C145" w14:textId="4E13DBE9" w:rsidR="008F7304" w:rsidRDefault="008F7304" w:rsidP="54BC9EC3">
      <w:pPr>
        <w:pStyle w:val="ListParagraph"/>
        <w:numPr>
          <w:ilvl w:val="0"/>
          <w:numId w:val="22"/>
        </w:numPr>
        <w:spacing w:before="100" w:beforeAutospacing="1" w:after="100" w:afterAutospacing="1" w:line="240" w:lineRule="auto"/>
        <w:rPr>
          <w:rFonts w:eastAsiaTheme="minorEastAsia"/>
          <w:color w:val="000000"/>
          <w:kern w:val="0"/>
          <w14:ligatures w14:val="none"/>
        </w:rPr>
      </w:pPr>
      <w:r w:rsidRPr="54BC9EC3">
        <w:rPr>
          <w:rFonts w:eastAsiaTheme="minorEastAsia"/>
          <w:color w:val="000000"/>
          <w:kern w:val="0"/>
          <w14:ligatures w14:val="none"/>
        </w:rPr>
        <w:t>H</w:t>
      </w:r>
      <w:r w:rsidR="00C16CCC" w:rsidRPr="54BC9EC3">
        <w:rPr>
          <w:rFonts w:eastAsiaTheme="minorEastAsia"/>
          <w:color w:val="000000"/>
          <w:kern w:val="0"/>
          <w14:ligatures w14:val="none"/>
        </w:rPr>
        <w:t>alf provide</w:t>
      </w:r>
      <w:r w:rsidRPr="54BC9EC3">
        <w:rPr>
          <w:rFonts w:eastAsiaTheme="minorEastAsia"/>
          <w:color w:val="000000"/>
          <w:kern w:val="0"/>
          <w14:ligatures w14:val="none"/>
        </w:rPr>
        <w:t>d</w:t>
      </w:r>
      <w:r w:rsidR="00C16CCC" w:rsidRPr="54BC9EC3">
        <w:rPr>
          <w:rFonts w:eastAsiaTheme="minorEastAsia"/>
          <w:color w:val="000000"/>
          <w:kern w:val="0"/>
          <w14:ligatures w14:val="none"/>
        </w:rPr>
        <w:t xml:space="preserve"> scholarships aimed at reducing financial barriers for Deaf or disabled students,</w:t>
      </w:r>
      <w:r w:rsidRPr="54BC9EC3">
        <w:rPr>
          <w:rFonts w:eastAsiaTheme="minorEastAsia"/>
          <w:color w:val="000000"/>
          <w:kern w:val="0"/>
          <w14:ligatures w14:val="none"/>
        </w:rPr>
        <w:t xml:space="preserve"> but</w:t>
      </w:r>
      <w:r w:rsidR="45E504C0" w:rsidRPr="54BC9EC3">
        <w:rPr>
          <w:rFonts w:eastAsiaTheme="minorEastAsia"/>
          <w:color w:val="000000"/>
          <w:kern w:val="0"/>
          <w14:ligatures w14:val="none"/>
        </w:rPr>
        <w:t xml:space="preserve"> s</w:t>
      </w:r>
      <w:r w:rsidR="00C16CCC" w:rsidRPr="54BC9EC3">
        <w:rPr>
          <w:rFonts w:eastAsiaTheme="minorEastAsia"/>
          <w:color w:val="000000"/>
          <w:kern w:val="0"/>
          <w14:ligatures w14:val="none"/>
        </w:rPr>
        <w:t>chools that plan to expand initiatives may wish to draw on the practices of those already enrolling Deaf students and track results to inform future policy adjustments</w:t>
      </w:r>
      <w:r w:rsidRPr="54BC9EC3">
        <w:rPr>
          <w:rFonts w:eastAsiaTheme="minorEastAsia"/>
          <w:color w:val="000000"/>
          <w:kern w:val="0"/>
          <w14:ligatures w14:val="none"/>
        </w:rPr>
        <w:t xml:space="preserve"> or surveys</w:t>
      </w:r>
      <w:r w:rsidR="00C16CCC" w:rsidRPr="54BC9EC3">
        <w:rPr>
          <w:rFonts w:eastAsiaTheme="minorEastAsia"/>
          <w:color w:val="000000"/>
          <w:kern w:val="0"/>
          <w14:ligatures w14:val="none"/>
        </w:rPr>
        <w:t xml:space="preserve">. </w:t>
      </w:r>
    </w:p>
    <w:p w14:paraId="039223AA" w14:textId="6C59CA1D" w:rsidR="0063387E" w:rsidRDefault="007563C3" w:rsidP="00A22C9B">
      <w:pPr>
        <w:spacing w:line="240" w:lineRule="auto"/>
        <w:textAlignment w:val="baseline"/>
        <w:rPr>
          <w:rFonts w:eastAsiaTheme="minorEastAsia"/>
          <w:kern w:val="0"/>
          <w14:ligatures w14:val="none"/>
        </w:rPr>
      </w:pPr>
      <w:r>
        <w:br/>
      </w:r>
      <w:r w:rsidRPr="54BC9EC3">
        <w:rPr>
          <w:rFonts w:eastAsiaTheme="minorEastAsia"/>
          <w:color w:val="000000"/>
          <w:kern w:val="0"/>
          <w14:ligatures w14:val="none"/>
        </w:rPr>
        <w:t>Students contemplating a law school education have many factors to consider, but if</w:t>
      </w:r>
      <w:r w:rsidR="0063387E" w:rsidRPr="54BC9EC3">
        <w:rPr>
          <w:rFonts w:eastAsiaTheme="minorEastAsia"/>
          <w:color w:val="000000"/>
          <w:kern w:val="0"/>
          <w14:ligatures w14:val="none"/>
        </w:rPr>
        <w:t xml:space="preserve"> we were to offer suggestions t</w:t>
      </w:r>
      <w:r w:rsidRPr="54BC9EC3">
        <w:rPr>
          <w:rFonts w:eastAsiaTheme="minorEastAsia"/>
          <w:color w:val="000000"/>
          <w:kern w:val="0"/>
          <w14:ligatures w14:val="none"/>
        </w:rPr>
        <w:t xml:space="preserve">hese students, I would suggest </w:t>
      </w:r>
      <w:r w:rsidR="0063387E" w:rsidRPr="54BC9EC3">
        <w:rPr>
          <w:rFonts w:eastAsiaTheme="minorEastAsia"/>
          <w:kern w:val="0"/>
          <w14:ligatures w14:val="none"/>
        </w:rPr>
        <w:t>Windsor Law for combining Deaf-specific policies, systematic data tracking, and a wide suite of accommodations</w:t>
      </w:r>
      <w:r w:rsidRPr="54BC9EC3">
        <w:rPr>
          <w:rFonts w:eastAsiaTheme="minorEastAsia"/>
          <w:kern w:val="0"/>
          <w14:ligatures w14:val="none"/>
        </w:rPr>
        <w:t xml:space="preserve"> that shows an awareness of Deaf students needs and supports and Deaf enrolment.</w:t>
      </w:r>
    </w:p>
    <w:p w14:paraId="6DB62736" w14:textId="24AA439E" w:rsidR="007563C3" w:rsidRPr="0063387E" w:rsidRDefault="007563C3" w:rsidP="54BC9EC3">
      <w:pPr>
        <w:textAlignment w:val="baseline"/>
        <w:rPr>
          <w:rFonts w:eastAsiaTheme="minorEastAsia"/>
          <w:kern w:val="0"/>
          <w14:ligatures w14:val="none"/>
        </w:rPr>
      </w:pPr>
    </w:p>
    <w:p w14:paraId="358E4D36" w14:textId="186EE6EF" w:rsidR="0063387E" w:rsidRPr="0063387E" w:rsidRDefault="0063387E" w:rsidP="54BC9EC3">
      <w:pPr>
        <w:spacing w:before="100" w:beforeAutospacing="1" w:after="100" w:afterAutospacing="1" w:line="240" w:lineRule="auto"/>
        <w:rPr>
          <w:rFonts w:eastAsiaTheme="minorEastAsia"/>
          <w:color w:val="000000"/>
          <w:kern w:val="0"/>
          <w14:ligatures w14:val="none"/>
        </w:rPr>
      </w:pPr>
    </w:p>
    <w:p w14:paraId="67658236" w14:textId="77777777" w:rsidR="00CA4572" w:rsidRDefault="00CA4572" w:rsidP="54BC9EC3">
      <w:pPr>
        <w:rPr>
          <w:rFonts w:eastAsiaTheme="minorEastAsia"/>
          <w:color w:val="000000"/>
          <w:kern w:val="0"/>
          <w14:ligatures w14:val="none"/>
        </w:rPr>
      </w:pPr>
      <w:r w:rsidRPr="54BC9EC3">
        <w:rPr>
          <w:rFonts w:eastAsiaTheme="minorEastAsia"/>
          <w:color w:val="000000" w:themeColor="text1"/>
        </w:rPr>
        <w:br w:type="page"/>
      </w:r>
    </w:p>
    <w:p w14:paraId="50A1224E" w14:textId="1FBEDE4B" w:rsidR="00850549" w:rsidRPr="00A22C9B" w:rsidRDefault="00CA4572" w:rsidP="00A22C9B">
      <w:pPr>
        <w:pStyle w:val="Heading2"/>
        <w:rPr>
          <w:rFonts w:eastAsia="Times New Roman"/>
          <w:b/>
          <w:bCs/>
        </w:rPr>
      </w:pPr>
      <w:bookmarkStart w:id="14" w:name="_Toc1325874667"/>
      <w:r w:rsidRPr="54BC9EC3">
        <w:rPr>
          <w:rFonts w:eastAsia="Times New Roman"/>
          <w:b/>
          <w:bCs/>
        </w:rPr>
        <w:t xml:space="preserve">Appendix – Survey </w:t>
      </w:r>
      <w:r w:rsidR="58881B97" w:rsidRPr="54BC9EC3">
        <w:rPr>
          <w:rFonts w:eastAsia="Times New Roman"/>
          <w:b/>
          <w:bCs/>
        </w:rPr>
        <w:t>Questions</w:t>
      </w:r>
      <w:bookmarkEnd w:id="14"/>
    </w:p>
    <w:p w14:paraId="43747ABD" w14:textId="65C50C99" w:rsidR="00850549" w:rsidRPr="00C16CCC" w:rsidRDefault="3532C22E" w:rsidP="54DF0054">
      <w:pPr>
        <w:spacing w:before="240" w:after="240" w:line="240" w:lineRule="auto"/>
      </w:pPr>
      <w:r w:rsidRPr="54DF0054">
        <w:rPr>
          <w:rFonts w:ascii="Calibri" w:eastAsia="Calibri" w:hAnsi="Calibri" w:cs="Calibri"/>
        </w:rPr>
        <w:t>Good day,</w:t>
      </w:r>
    </w:p>
    <w:p w14:paraId="15B38551" w14:textId="6E8C1C8D" w:rsidR="00850549" w:rsidRPr="00C16CCC" w:rsidRDefault="3532C22E" w:rsidP="54DF0054">
      <w:pPr>
        <w:spacing w:before="240" w:after="240" w:line="240" w:lineRule="auto"/>
      </w:pPr>
      <w:r w:rsidRPr="54DF0054">
        <w:rPr>
          <w:rFonts w:ascii="Calibri" w:eastAsia="Calibri" w:hAnsi="Calibri" w:cs="Calibri"/>
        </w:rPr>
        <w:t>We hope this message finds you well. We are the Canadian Association of the Deaf - Association des Sourds du Canada (CAD-ASC), the oldest national consumer organization of, by and for Deaf individuals in Canada for having its interests represented at national level.</w:t>
      </w:r>
    </w:p>
    <w:p w14:paraId="0A2BB0D9" w14:textId="374CFC17" w:rsidR="00850549" w:rsidRPr="00C16CCC" w:rsidRDefault="3532C22E" w:rsidP="54DF0054">
      <w:pPr>
        <w:spacing w:before="240" w:after="240" w:line="240" w:lineRule="auto"/>
      </w:pPr>
      <w:r w:rsidRPr="54DF0054">
        <w:rPr>
          <w:rFonts w:ascii="Calibri" w:eastAsia="Calibri" w:hAnsi="Calibri" w:cs="Calibri"/>
        </w:rPr>
        <w:t xml:space="preserve">We are conducting this survey to better understand the current landscape and historical context of educational and employment opportunities for Deaf individuals within Canadian law schools. As you know, the federal government has unanimously passed the Accessible Canada Act, 2005.  The aim of this legislation is to remove barriers to people with disabilities in areas of federal jurisdiction and to meet our international obligations under the United Nations Convention </w:t>
      </w:r>
      <w:proofErr w:type="spellStart"/>
      <w:r w:rsidRPr="54DF0054">
        <w:rPr>
          <w:rFonts w:ascii="Calibri" w:eastAsia="Calibri" w:hAnsi="Calibri" w:cs="Calibri"/>
        </w:rPr>
        <w:t>Convention</w:t>
      </w:r>
      <w:proofErr w:type="spellEnd"/>
      <w:r w:rsidRPr="54DF0054">
        <w:rPr>
          <w:rFonts w:ascii="Calibri" w:eastAsia="Calibri" w:hAnsi="Calibri" w:cs="Calibri"/>
        </w:rPr>
        <w:t xml:space="preserve"> of Rights for Persons with Disabilities. Currently, the number of trained lawyers who are Deaf in Canada remains strikingly low. Your responses will be invaluable in shaping future initiatives aimed at enhancing accessibility and inclusion in legal education. We appreciate your time and thoughtful input.</w:t>
      </w:r>
    </w:p>
    <w:p w14:paraId="233644B1" w14:textId="07AB5309" w:rsidR="00850549" w:rsidRPr="00C16CCC" w:rsidRDefault="3532C22E" w:rsidP="54DF0054">
      <w:pPr>
        <w:spacing w:before="240" w:after="240" w:line="240" w:lineRule="auto"/>
      </w:pPr>
      <w:r w:rsidRPr="54DF0054">
        <w:rPr>
          <w:rFonts w:ascii="Calibri" w:eastAsia="Calibri" w:hAnsi="Calibri" w:cs="Calibri"/>
        </w:rPr>
        <w:t xml:space="preserve">This survey is fully available in American Sign Language (ASL) and Langue des </w:t>
      </w:r>
      <w:proofErr w:type="spellStart"/>
      <w:r w:rsidRPr="54DF0054">
        <w:rPr>
          <w:rFonts w:ascii="Calibri" w:eastAsia="Calibri" w:hAnsi="Calibri" w:cs="Calibri"/>
        </w:rPr>
        <w:t>signes</w:t>
      </w:r>
      <w:proofErr w:type="spellEnd"/>
      <w:r w:rsidRPr="54DF0054">
        <w:rPr>
          <w:rFonts w:ascii="Calibri" w:eastAsia="Calibri" w:hAnsi="Calibri" w:cs="Calibri"/>
        </w:rPr>
        <w:t xml:space="preserve"> </w:t>
      </w:r>
      <w:proofErr w:type="spellStart"/>
      <w:r w:rsidRPr="54DF0054">
        <w:rPr>
          <w:rFonts w:ascii="Calibri" w:eastAsia="Calibri" w:hAnsi="Calibri" w:cs="Calibri"/>
        </w:rPr>
        <w:t>québécoise</w:t>
      </w:r>
      <w:proofErr w:type="spellEnd"/>
      <w:r w:rsidRPr="54DF0054">
        <w:rPr>
          <w:rFonts w:ascii="Calibri" w:eastAsia="Calibri" w:hAnsi="Calibri" w:cs="Calibri"/>
        </w:rPr>
        <w:t xml:space="preserve"> (LSQ). To receive the survey in ASL or LSQ, please contact our office through Video Relay Service at 613-518-2944 or email us at </w:t>
      </w:r>
      <w:hyperlink r:id="rId13">
        <w:r w:rsidRPr="54DF0054">
          <w:rPr>
            <w:rStyle w:val="Hyperlink"/>
            <w:rFonts w:ascii="Calibri" w:eastAsia="Calibri" w:hAnsi="Calibri" w:cs="Calibri"/>
          </w:rPr>
          <w:t>admin@cad-asc.ca</w:t>
        </w:r>
      </w:hyperlink>
      <w:r w:rsidRPr="54DF0054">
        <w:rPr>
          <w:rFonts w:ascii="Calibri" w:eastAsia="Calibri" w:hAnsi="Calibri" w:cs="Calibri"/>
        </w:rPr>
        <w:t>. We are committed to ensuring full accessibility and equal participation for all respondents.</w:t>
      </w:r>
    </w:p>
    <w:p w14:paraId="42B59F03" w14:textId="514E65E6" w:rsidR="00850549" w:rsidRPr="00C16CCC" w:rsidRDefault="3532C22E" w:rsidP="54DF0054">
      <w:pPr>
        <w:spacing w:before="240" w:after="240" w:line="240" w:lineRule="auto"/>
      </w:pPr>
      <w:r w:rsidRPr="54DF0054">
        <w:rPr>
          <w:rFonts w:ascii="Calibri" w:eastAsia="Calibri" w:hAnsi="Calibri" w:cs="Calibri"/>
          <w:sz w:val="32"/>
          <w:szCs w:val="32"/>
        </w:rPr>
        <w:t>SURVEY QUESTIONS</w:t>
      </w:r>
    </w:p>
    <w:p w14:paraId="19A5D3E5" w14:textId="7580FBCD" w:rsidR="00850549" w:rsidRPr="00C16CCC" w:rsidRDefault="3532C22E" w:rsidP="54DF0054">
      <w:pPr>
        <w:spacing w:before="240" w:after="240" w:line="240" w:lineRule="auto"/>
      </w:pPr>
      <w:r w:rsidRPr="54DF0054">
        <w:rPr>
          <w:rFonts w:ascii="Calibri" w:eastAsia="Calibri" w:hAnsi="Calibri" w:cs="Calibri"/>
        </w:rPr>
        <w:t>Before you begin, we would like to provide a brief explanation of terminology related to deafness. The term "deaf" encompasses a range of experiences and identities connected to hearing loss, which can vary significantly among individuals. Here’s how the term applies differently based on your provided categories:</w:t>
      </w:r>
      <w:r w:rsidR="00850549">
        <w:br/>
      </w:r>
      <w:r w:rsidRPr="54DF0054">
        <w:rPr>
          <w:rFonts w:ascii="Calibri" w:eastAsia="Calibri" w:hAnsi="Calibri" w:cs="Calibri"/>
        </w:rPr>
        <w:t xml:space="preserve"> </w:t>
      </w:r>
      <w:r w:rsidR="00850549">
        <w:br/>
      </w:r>
      <w:r w:rsidRPr="54DF0054">
        <w:rPr>
          <w:rFonts w:ascii="Calibri" w:eastAsia="Calibri" w:hAnsi="Calibri" w:cs="Calibri"/>
          <w:b/>
          <w:bCs/>
        </w:rPr>
        <w:t>a) Deaf people who sign (Deaf with a capital "D"</w:t>
      </w:r>
      <w:proofErr w:type="gramStart"/>
      <w:r w:rsidRPr="54DF0054">
        <w:rPr>
          <w:rFonts w:ascii="Calibri" w:eastAsia="Calibri" w:hAnsi="Calibri" w:cs="Calibri"/>
          <w:b/>
          <w:bCs/>
        </w:rPr>
        <w:t>) :</w:t>
      </w:r>
      <w:proofErr w:type="gramEnd"/>
      <w:r w:rsidRPr="54DF0054">
        <w:rPr>
          <w:rFonts w:ascii="Calibri" w:eastAsia="Calibri" w:hAnsi="Calibri" w:cs="Calibri"/>
        </w:rPr>
        <w:t xml:space="preserve"> These are individuals who have significant or total hearing loss and primarily use sign language as their mode of communication. Sign languages, such as American Sign Language (ASL), are fully developed languages with their own syntax and grammar, distinct from spoken languages. People in this group often identify culturally and socially with the Deaf community, valuing their shared language and experiences as central to their identity and identify themselves by capitalizing the word Deaf.</w:t>
      </w:r>
      <w:r w:rsidR="00850549">
        <w:br/>
      </w:r>
      <w:r w:rsidRPr="54DF0054">
        <w:rPr>
          <w:rFonts w:ascii="Calibri" w:eastAsia="Calibri" w:hAnsi="Calibri" w:cs="Calibri"/>
        </w:rPr>
        <w:t xml:space="preserve"> </w:t>
      </w:r>
      <w:r w:rsidR="00850549">
        <w:br/>
      </w:r>
      <w:r w:rsidRPr="54DF0054">
        <w:rPr>
          <w:rFonts w:ascii="Calibri" w:eastAsia="Calibri" w:hAnsi="Calibri" w:cs="Calibri"/>
          <w:b/>
          <w:bCs/>
        </w:rPr>
        <w:t>b) Deaf people who rely on speech reading, speech, and note-taking (Oral deaf):</w:t>
      </w:r>
      <w:r w:rsidRPr="54DF0054">
        <w:rPr>
          <w:rFonts w:ascii="Calibri" w:eastAsia="Calibri" w:hAnsi="Calibri" w:cs="Calibri"/>
        </w:rPr>
        <w:t xml:space="preserve"> This group consists of deaf or hard-of-hearing individuals who may use a variety of methods to communicate and receive information in settings where sign language is not used. Speech reading (often called lip reading) involves interpreting the movement of lips, face, and tongue to understand spoken language. These individuals may also utilize hearing aids or cochlear implants to assist with hearing and speech, and might use note-taking services, such as real-time captioning, in educational or professional environments to aid comprehension.</w:t>
      </w:r>
      <w:r w:rsidR="00850549">
        <w:br/>
      </w:r>
      <w:r w:rsidRPr="54DF0054">
        <w:rPr>
          <w:rFonts w:ascii="Calibri" w:eastAsia="Calibri" w:hAnsi="Calibri" w:cs="Calibri"/>
        </w:rPr>
        <w:t xml:space="preserve"> </w:t>
      </w:r>
      <w:r w:rsidR="00850549">
        <w:br/>
      </w:r>
      <w:r w:rsidRPr="54DF0054">
        <w:rPr>
          <w:rFonts w:ascii="Calibri" w:eastAsia="Calibri" w:hAnsi="Calibri" w:cs="Calibri"/>
          <w:b/>
          <w:bCs/>
        </w:rPr>
        <w:t>c) Hearing people who sign, such as former interpreters or a Child of Deaf Adult (CODA):</w:t>
      </w:r>
      <w:r w:rsidRPr="54DF0054">
        <w:rPr>
          <w:rFonts w:ascii="Calibri" w:eastAsia="Calibri" w:hAnsi="Calibri" w:cs="Calibri"/>
        </w:rPr>
        <w:t xml:space="preserve"> This category includes hearing individuals who are fluent in sign language. This group often includes people who have close family members or work regularly with the Deaf community, which necessitates or facilitates their use of sign language. Former interpreters have professional skills in sign language, often used in various settings to facilitate communication between Deaf and hearing individuals. CODAs are hearing individuals raised by Deaf parents; they are typically native signers and often serve as cultural bridges between Deaf and hearing communities. </w:t>
      </w:r>
    </w:p>
    <w:p w14:paraId="3F5F5D50" w14:textId="004EC52E" w:rsidR="00850549" w:rsidRPr="00C16CCC" w:rsidRDefault="3532C22E" w:rsidP="54DF0054">
      <w:pPr>
        <w:pStyle w:val="ListParagraph"/>
        <w:numPr>
          <w:ilvl w:val="0"/>
          <w:numId w:val="20"/>
        </w:numPr>
        <w:spacing w:after="0" w:line="240" w:lineRule="auto"/>
        <w:rPr>
          <w:rFonts w:ascii="Calibri" w:eastAsia="Calibri" w:hAnsi="Calibri" w:cs="Calibri"/>
          <w:b/>
          <w:bCs/>
        </w:rPr>
      </w:pPr>
      <w:r w:rsidRPr="54DF0054">
        <w:rPr>
          <w:rFonts w:ascii="Calibri" w:eastAsia="Calibri" w:hAnsi="Calibri" w:cs="Calibri"/>
          <w:b/>
          <w:bCs/>
        </w:rPr>
        <w:t xml:space="preserve">Please indicate the law school you are responding on behalf of: </w:t>
      </w:r>
      <w:r w:rsidR="00850549">
        <w:br/>
      </w:r>
      <w:r w:rsidR="00850549">
        <w:br/>
      </w:r>
    </w:p>
    <w:p w14:paraId="24AAEFA0" w14:textId="76997532" w:rsidR="00850549" w:rsidRPr="00C16CCC" w:rsidRDefault="3532C22E" w:rsidP="54DF0054">
      <w:pPr>
        <w:pStyle w:val="ListParagraph"/>
        <w:numPr>
          <w:ilvl w:val="0"/>
          <w:numId w:val="20"/>
        </w:numPr>
        <w:spacing w:after="0" w:line="240" w:lineRule="auto"/>
        <w:rPr>
          <w:rFonts w:ascii="Calibri" w:eastAsia="Calibri" w:hAnsi="Calibri" w:cs="Calibri"/>
          <w:b/>
          <w:bCs/>
        </w:rPr>
      </w:pPr>
      <w:r w:rsidRPr="54DF0054">
        <w:rPr>
          <w:rFonts w:ascii="Calibri" w:eastAsia="Calibri" w:hAnsi="Calibri" w:cs="Calibri"/>
          <w:b/>
          <w:bCs/>
        </w:rPr>
        <w:t xml:space="preserve">Please state your name and position: </w:t>
      </w:r>
      <w:r w:rsidR="00850549">
        <w:br/>
      </w:r>
      <w:r w:rsidR="00850549">
        <w:br/>
      </w:r>
    </w:p>
    <w:p w14:paraId="5C37916B" w14:textId="15D6E6EC" w:rsidR="00850549" w:rsidRPr="00C16CCC" w:rsidRDefault="3532C22E" w:rsidP="54DF0054">
      <w:pPr>
        <w:pStyle w:val="ListParagraph"/>
        <w:numPr>
          <w:ilvl w:val="0"/>
          <w:numId w:val="20"/>
        </w:numPr>
        <w:spacing w:after="0" w:line="240" w:lineRule="auto"/>
        <w:rPr>
          <w:rFonts w:ascii="Calibri" w:eastAsia="Calibri" w:hAnsi="Calibri" w:cs="Calibri"/>
          <w:b/>
          <w:bCs/>
        </w:rPr>
      </w:pPr>
      <w:r w:rsidRPr="54DF0054">
        <w:rPr>
          <w:rFonts w:ascii="Calibri" w:eastAsia="Calibri" w:hAnsi="Calibri" w:cs="Calibri"/>
          <w:b/>
          <w:bCs/>
        </w:rPr>
        <w:t>Does your institution have a policy or program in place to support students with disabilities?</w:t>
      </w:r>
    </w:p>
    <w:p w14:paraId="0A7FECC2" w14:textId="74FAF322" w:rsidR="00850549" w:rsidRPr="00C16CCC" w:rsidRDefault="3532C22E" w:rsidP="54DF0054">
      <w:pPr>
        <w:pStyle w:val="ListParagraph"/>
        <w:numPr>
          <w:ilvl w:val="1"/>
          <w:numId w:val="19"/>
        </w:numPr>
        <w:spacing w:after="0" w:line="240" w:lineRule="auto"/>
        <w:rPr>
          <w:rFonts w:ascii="Calibri" w:eastAsia="Calibri" w:hAnsi="Calibri" w:cs="Calibri"/>
          <w:b/>
          <w:bCs/>
        </w:rPr>
      </w:pPr>
      <w:r w:rsidRPr="54DF0054">
        <w:rPr>
          <w:rFonts w:ascii="Calibri" w:eastAsia="Calibri" w:hAnsi="Calibri" w:cs="Calibri"/>
          <w:b/>
          <w:bCs/>
        </w:rPr>
        <w:t>Yes</w:t>
      </w:r>
    </w:p>
    <w:p w14:paraId="3E7100E5" w14:textId="2A414404" w:rsidR="00850549" w:rsidRPr="00C16CCC" w:rsidRDefault="3532C22E" w:rsidP="54DF0054">
      <w:pPr>
        <w:pStyle w:val="ListParagraph"/>
        <w:numPr>
          <w:ilvl w:val="1"/>
          <w:numId w:val="19"/>
        </w:numPr>
        <w:spacing w:after="0" w:line="240" w:lineRule="auto"/>
        <w:rPr>
          <w:rFonts w:ascii="Calibri" w:eastAsia="Calibri" w:hAnsi="Calibri" w:cs="Calibri"/>
          <w:b/>
          <w:bCs/>
        </w:rPr>
      </w:pPr>
      <w:r w:rsidRPr="54DF0054">
        <w:rPr>
          <w:rFonts w:ascii="Calibri" w:eastAsia="Calibri" w:hAnsi="Calibri" w:cs="Calibri"/>
          <w:b/>
          <w:bCs/>
        </w:rPr>
        <w:t>No</w:t>
      </w:r>
    </w:p>
    <w:p w14:paraId="4B3D27A9" w14:textId="6020FD7F" w:rsidR="00850549" w:rsidRPr="00C16CCC" w:rsidRDefault="3532C22E" w:rsidP="54DF0054">
      <w:pPr>
        <w:pStyle w:val="ListParagraph"/>
        <w:numPr>
          <w:ilvl w:val="1"/>
          <w:numId w:val="19"/>
        </w:numPr>
        <w:spacing w:after="0" w:line="240" w:lineRule="auto"/>
        <w:rPr>
          <w:rFonts w:ascii="Calibri" w:eastAsia="Calibri" w:hAnsi="Calibri" w:cs="Calibri"/>
          <w:b/>
          <w:bCs/>
        </w:rPr>
      </w:pPr>
      <w:r w:rsidRPr="54DF0054">
        <w:rPr>
          <w:rFonts w:ascii="Calibri" w:eastAsia="Calibri" w:hAnsi="Calibri" w:cs="Calibri"/>
          <w:b/>
          <w:bCs/>
        </w:rPr>
        <w:t>N/A</w:t>
      </w:r>
      <w:r w:rsidR="00850549">
        <w:br/>
      </w:r>
      <w:r w:rsidRPr="54DF0054">
        <w:rPr>
          <w:rFonts w:ascii="Calibri" w:eastAsia="Calibri" w:hAnsi="Calibri" w:cs="Calibri"/>
          <w:b/>
          <w:bCs/>
        </w:rPr>
        <w:t xml:space="preserve"> </w:t>
      </w:r>
      <w:r w:rsidR="00850549">
        <w:br/>
      </w:r>
    </w:p>
    <w:p w14:paraId="642F831C" w14:textId="4ABE8132" w:rsidR="00850549" w:rsidRPr="00C16CCC" w:rsidRDefault="3532C22E" w:rsidP="54DF0054">
      <w:pPr>
        <w:pStyle w:val="ListParagraph"/>
        <w:numPr>
          <w:ilvl w:val="0"/>
          <w:numId w:val="18"/>
        </w:numPr>
        <w:spacing w:after="0" w:line="240" w:lineRule="auto"/>
        <w:rPr>
          <w:rFonts w:ascii="Calibri" w:eastAsia="Calibri" w:hAnsi="Calibri" w:cs="Calibri"/>
          <w:b/>
          <w:bCs/>
        </w:rPr>
      </w:pPr>
      <w:r w:rsidRPr="54DF0054">
        <w:rPr>
          <w:rFonts w:ascii="Calibri" w:eastAsia="Calibri" w:hAnsi="Calibri" w:cs="Calibri"/>
          <w:b/>
          <w:bCs/>
        </w:rPr>
        <w:t>Are there policy or program that specifically supports for Deaf students who sign?</w:t>
      </w:r>
    </w:p>
    <w:p w14:paraId="41BEAD74" w14:textId="04691E19" w:rsidR="00850549" w:rsidRPr="00C16CCC" w:rsidRDefault="3532C22E" w:rsidP="54DF0054">
      <w:pPr>
        <w:pStyle w:val="ListParagraph"/>
        <w:numPr>
          <w:ilvl w:val="1"/>
          <w:numId w:val="17"/>
        </w:numPr>
        <w:spacing w:after="0" w:line="240" w:lineRule="auto"/>
        <w:rPr>
          <w:rFonts w:ascii="Calibri" w:eastAsia="Calibri" w:hAnsi="Calibri" w:cs="Calibri"/>
          <w:b/>
          <w:bCs/>
        </w:rPr>
      </w:pPr>
      <w:r w:rsidRPr="54DF0054">
        <w:rPr>
          <w:rFonts w:ascii="Calibri" w:eastAsia="Calibri" w:hAnsi="Calibri" w:cs="Calibri"/>
          <w:b/>
          <w:bCs/>
        </w:rPr>
        <w:t>Yes</w:t>
      </w:r>
    </w:p>
    <w:p w14:paraId="0E06C370" w14:textId="3C8034BA" w:rsidR="00850549" w:rsidRPr="00C16CCC" w:rsidRDefault="3532C22E" w:rsidP="54DF0054">
      <w:pPr>
        <w:pStyle w:val="ListParagraph"/>
        <w:numPr>
          <w:ilvl w:val="1"/>
          <w:numId w:val="17"/>
        </w:numPr>
        <w:spacing w:after="0" w:line="240" w:lineRule="auto"/>
        <w:rPr>
          <w:rFonts w:ascii="Calibri" w:eastAsia="Calibri" w:hAnsi="Calibri" w:cs="Calibri"/>
          <w:b/>
          <w:bCs/>
        </w:rPr>
      </w:pPr>
      <w:r w:rsidRPr="54DF0054">
        <w:rPr>
          <w:rFonts w:ascii="Calibri" w:eastAsia="Calibri" w:hAnsi="Calibri" w:cs="Calibri"/>
          <w:b/>
          <w:bCs/>
        </w:rPr>
        <w:t>No</w:t>
      </w:r>
    </w:p>
    <w:p w14:paraId="60CBDED6" w14:textId="51F2D517" w:rsidR="00850549" w:rsidRPr="00C16CCC" w:rsidRDefault="3532C22E" w:rsidP="54DF0054">
      <w:pPr>
        <w:pStyle w:val="ListParagraph"/>
        <w:numPr>
          <w:ilvl w:val="1"/>
          <w:numId w:val="17"/>
        </w:numPr>
        <w:spacing w:after="0" w:line="240" w:lineRule="auto"/>
        <w:rPr>
          <w:rFonts w:ascii="Calibri" w:eastAsia="Calibri" w:hAnsi="Calibri" w:cs="Calibri"/>
          <w:b/>
          <w:bCs/>
        </w:rPr>
      </w:pPr>
      <w:r w:rsidRPr="54DF0054">
        <w:rPr>
          <w:rFonts w:ascii="Calibri" w:eastAsia="Calibri" w:hAnsi="Calibri" w:cs="Calibri"/>
          <w:b/>
          <w:bCs/>
        </w:rPr>
        <w:t>N/A</w:t>
      </w:r>
      <w:r w:rsidR="00850549">
        <w:br/>
      </w:r>
      <w:r w:rsidRPr="54DF0054">
        <w:rPr>
          <w:rFonts w:ascii="Calibri" w:eastAsia="Calibri" w:hAnsi="Calibri" w:cs="Calibri"/>
          <w:b/>
          <w:bCs/>
        </w:rPr>
        <w:t xml:space="preserve"> </w:t>
      </w:r>
      <w:r w:rsidR="00850549">
        <w:br/>
      </w:r>
    </w:p>
    <w:p w14:paraId="37C05070" w14:textId="3A6989AA" w:rsidR="00850549" w:rsidRPr="00C16CCC" w:rsidRDefault="3532C22E" w:rsidP="54DF0054">
      <w:pPr>
        <w:pStyle w:val="ListParagraph"/>
        <w:numPr>
          <w:ilvl w:val="0"/>
          <w:numId w:val="16"/>
        </w:numPr>
        <w:spacing w:after="0" w:line="240" w:lineRule="auto"/>
        <w:rPr>
          <w:rFonts w:ascii="Calibri" w:eastAsia="Calibri" w:hAnsi="Calibri" w:cs="Calibri"/>
          <w:b/>
          <w:bCs/>
        </w:rPr>
      </w:pPr>
      <w:r w:rsidRPr="54DF0054">
        <w:rPr>
          <w:rFonts w:ascii="Calibri" w:eastAsia="Calibri" w:hAnsi="Calibri" w:cs="Calibri"/>
          <w:b/>
          <w:bCs/>
        </w:rPr>
        <w:t>Does your institution collect data on the accommodation needs of Deaf employees, students or expenditures on sign language interpreting?</w:t>
      </w:r>
    </w:p>
    <w:p w14:paraId="2CEF54AE" w14:textId="379FE585" w:rsidR="00850549" w:rsidRPr="00C16CCC" w:rsidRDefault="3532C22E" w:rsidP="54DF0054">
      <w:pPr>
        <w:pStyle w:val="ListParagraph"/>
        <w:numPr>
          <w:ilvl w:val="1"/>
          <w:numId w:val="15"/>
        </w:numPr>
        <w:spacing w:after="0" w:line="240" w:lineRule="auto"/>
        <w:rPr>
          <w:rFonts w:ascii="Calibri" w:eastAsia="Calibri" w:hAnsi="Calibri" w:cs="Calibri"/>
          <w:b/>
          <w:bCs/>
        </w:rPr>
      </w:pPr>
      <w:r w:rsidRPr="54DF0054">
        <w:rPr>
          <w:rFonts w:ascii="Calibri" w:eastAsia="Calibri" w:hAnsi="Calibri" w:cs="Calibri"/>
          <w:b/>
          <w:bCs/>
        </w:rPr>
        <w:t>Yes</w:t>
      </w:r>
    </w:p>
    <w:p w14:paraId="318BA489" w14:textId="7F3B0A94" w:rsidR="00850549" w:rsidRPr="00C16CCC" w:rsidRDefault="3532C22E" w:rsidP="54DF0054">
      <w:pPr>
        <w:pStyle w:val="ListParagraph"/>
        <w:numPr>
          <w:ilvl w:val="1"/>
          <w:numId w:val="15"/>
        </w:numPr>
        <w:spacing w:after="0" w:line="240" w:lineRule="auto"/>
        <w:rPr>
          <w:rFonts w:ascii="Calibri" w:eastAsia="Calibri" w:hAnsi="Calibri" w:cs="Calibri"/>
          <w:b/>
          <w:bCs/>
        </w:rPr>
      </w:pPr>
      <w:r w:rsidRPr="54DF0054">
        <w:rPr>
          <w:rFonts w:ascii="Calibri" w:eastAsia="Calibri" w:hAnsi="Calibri" w:cs="Calibri"/>
          <w:b/>
          <w:bCs/>
        </w:rPr>
        <w:t>No</w:t>
      </w:r>
    </w:p>
    <w:p w14:paraId="54173018" w14:textId="60B946FB" w:rsidR="00850549" w:rsidRPr="00C16CCC" w:rsidRDefault="3532C22E" w:rsidP="54DF0054">
      <w:pPr>
        <w:pStyle w:val="ListParagraph"/>
        <w:numPr>
          <w:ilvl w:val="1"/>
          <w:numId w:val="15"/>
        </w:numPr>
        <w:spacing w:after="0" w:line="240" w:lineRule="auto"/>
        <w:rPr>
          <w:rFonts w:ascii="Calibri" w:eastAsia="Calibri" w:hAnsi="Calibri" w:cs="Calibri"/>
          <w:b/>
          <w:bCs/>
        </w:rPr>
      </w:pPr>
      <w:r w:rsidRPr="54DF0054">
        <w:rPr>
          <w:rFonts w:ascii="Calibri" w:eastAsia="Calibri" w:hAnsi="Calibri" w:cs="Calibri"/>
          <w:b/>
          <w:bCs/>
        </w:rPr>
        <w:t>N/A</w:t>
      </w:r>
      <w:r w:rsidR="00850549">
        <w:br/>
      </w:r>
      <w:r w:rsidRPr="54DF0054">
        <w:rPr>
          <w:rFonts w:ascii="Calibri" w:eastAsia="Calibri" w:hAnsi="Calibri" w:cs="Calibri"/>
          <w:b/>
          <w:bCs/>
        </w:rPr>
        <w:t xml:space="preserve"> </w:t>
      </w:r>
      <w:r w:rsidR="00850549">
        <w:br/>
      </w:r>
    </w:p>
    <w:p w14:paraId="307ECA8A" w14:textId="4AD450F4" w:rsidR="00850549" w:rsidRPr="00C16CCC" w:rsidRDefault="3532C22E" w:rsidP="54DF0054">
      <w:pPr>
        <w:pStyle w:val="ListParagraph"/>
        <w:numPr>
          <w:ilvl w:val="0"/>
          <w:numId w:val="14"/>
        </w:numPr>
        <w:spacing w:after="0" w:line="240" w:lineRule="auto"/>
        <w:rPr>
          <w:rFonts w:ascii="Calibri" w:eastAsia="Calibri" w:hAnsi="Calibri" w:cs="Calibri"/>
          <w:b/>
          <w:bCs/>
        </w:rPr>
      </w:pPr>
      <w:r w:rsidRPr="54DF0054">
        <w:rPr>
          <w:rFonts w:ascii="Calibri" w:eastAsia="Calibri" w:hAnsi="Calibri" w:cs="Calibri"/>
          <w:b/>
          <w:bCs/>
        </w:rPr>
        <w:t>Has your institution ever graduated any Deaf lawyers?</w:t>
      </w:r>
    </w:p>
    <w:p w14:paraId="7A0FD91A" w14:textId="4E03D119" w:rsidR="00850549" w:rsidRPr="00C16CCC" w:rsidRDefault="3532C22E" w:rsidP="54DF0054">
      <w:pPr>
        <w:pStyle w:val="ListParagraph"/>
        <w:numPr>
          <w:ilvl w:val="1"/>
          <w:numId w:val="13"/>
        </w:numPr>
        <w:spacing w:after="0" w:line="240" w:lineRule="auto"/>
        <w:rPr>
          <w:rFonts w:ascii="Calibri" w:eastAsia="Calibri" w:hAnsi="Calibri" w:cs="Calibri"/>
          <w:b/>
          <w:bCs/>
        </w:rPr>
      </w:pPr>
      <w:r w:rsidRPr="54DF0054">
        <w:rPr>
          <w:rFonts w:ascii="Calibri" w:eastAsia="Calibri" w:hAnsi="Calibri" w:cs="Calibri"/>
          <w:b/>
          <w:bCs/>
        </w:rPr>
        <w:t>Yes</w:t>
      </w:r>
    </w:p>
    <w:p w14:paraId="7556AF0A" w14:textId="7D9BEB09" w:rsidR="00850549" w:rsidRPr="00C16CCC" w:rsidRDefault="3532C22E" w:rsidP="54DF0054">
      <w:pPr>
        <w:pStyle w:val="ListParagraph"/>
        <w:numPr>
          <w:ilvl w:val="1"/>
          <w:numId w:val="13"/>
        </w:numPr>
        <w:spacing w:after="0" w:line="240" w:lineRule="auto"/>
        <w:rPr>
          <w:rFonts w:ascii="Calibri" w:eastAsia="Calibri" w:hAnsi="Calibri" w:cs="Calibri"/>
          <w:b/>
          <w:bCs/>
        </w:rPr>
      </w:pPr>
      <w:r w:rsidRPr="54DF0054">
        <w:rPr>
          <w:rFonts w:ascii="Calibri" w:eastAsia="Calibri" w:hAnsi="Calibri" w:cs="Calibri"/>
          <w:b/>
          <w:bCs/>
        </w:rPr>
        <w:t>No</w:t>
      </w:r>
    </w:p>
    <w:p w14:paraId="7A48BC5E" w14:textId="5C356718" w:rsidR="00850549" w:rsidRPr="00C16CCC" w:rsidRDefault="3532C22E" w:rsidP="54DF0054">
      <w:pPr>
        <w:pStyle w:val="ListParagraph"/>
        <w:numPr>
          <w:ilvl w:val="1"/>
          <w:numId w:val="13"/>
        </w:numPr>
        <w:spacing w:after="0" w:line="240" w:lineRule="auto"/>
        <w:rPr>
          <w:rFonts w:ascii="Calibri" w:eastAsia="Calibri" w:hAnsi="Calibri" w:cs="Calibri"/>
          <w:b/>
          <w:bCs/>
        </w:rPr>
      </w:pPr>
      <w:r w:rsidRPr="54DF0054">
        <w:rPr>
          <w:rFonts w:ascii="Calibri" w:eastAsia="Calibri" w:hAnsi="Calibri" w:cs="Calibri"/>
          <w:b/>
          <w:bCs/>
        </w:rPr>
        <w:t>N/A</w:t>
      </w:r>
      <w:r w:rsidR="00850549">
        <w:br/>
      </w:r>
      <w:r w:rsidRPr="54DF0054">
        <w:rPr>
          <w:rFonts w:ascii="Calibri" w:eastAsia="Calibri" w:hAnsi="Calibri" w:cs="Calibri"/>
          <w:b/>
          <w:bCs/>
        </w:rPr>
        <w:t xml:space="preserve"> </w:t>
      </w:r>
      <w:r w:rsidR="00850549">
        <w:br/>
      </w:r>
    </w:p>
    <w:p w14:paraId="11D81EBA" w14:textId="5C8114F2" w:rsidR="00850549" w:rsidRPr="00C16CCC" w:rsidRDefault="3532C22E" w:rsidP="54DF0054">
      <w:pPr>
        <w:pStyle w:val="ListParagraph"/>
        <w:numPr>
          <w:ilvl w:val="0"/>
          <w:numId w:val="12"/>
        </w:numPr>
        <w:spacing w:after="0" w:line="240" w:lineRule="auto"/>
        <w:rPr>
          <w:rFonts w:ascii="Calibri" w:eastAsia="Calibri" w:hAnsi="Calibri" w:cs="Calibri"/>
          <w:b/>
          <w:bCs/>
        </w:rPr>
      </w:pPr>
      <w:r w:rsidRPr="54DF0054">
        <w:rPr>
          <w:rFonts w:ascii="Calibri" w:eastAsia="Calibri" w:hAnsi="Calibri" w:cs="Calibri"/>
          <w:b/>
          <w:bCs/>
        </w:rPr>
        <w:t>Are any Deaf students currently enrolled in your law program?</w:t>
      </w:r>
    </w:p>
    <w:p w14:paraId="5E499191" w14:textId="3B3E8DE3" w:rsidR="00850549" w:rsidRPr="00C16CCC" w:rsidRDefault="3532C22E" w:rsidP="54DF0054">
      <w:pPr>
        <w:pStyle w:val="ListParagraph"/>
        <w:numPr>
          <w:ilvl w:val="1"/>
          <w:numId w:val="11"/>
        </w:numPr>
        <w:spacing w:after="0" w:line="240" w:lineRule="auto"/>
        <w:rPr>
          <w:rFonts w:ascii="Calibri" w:eastAsia="Calibri" w:hAnsi="Calibri" w:cs="Calibri"/>
          <w:b/>
          <w:bCs/>
        </w:rPr>
      </w:pPr>
      <w:r w:rsidRPr="54DF0054">
        <w:rPr>
          <w:rFonts w:ascii="Calibri" w:eastAsia="Calibri" w:hAnsi="Calibri" w:cs="Calibri"/>
          <w:b/>
          <w:bCs/>
        </w:rPr>
        <w:t>Yes</w:t>
      </w:r>
    </w:p>
    <w:p w14:paraId="46BFD4A4" w14:textId="2B42249A" w:rsidR="00850549" w:rsidRPr="00C16CCC" w:rsidRDefault="3532C22E" w:rsidP="54DF0054">
      <w:pPr>
        <w:pStyle w:val="ListParagraph"/>
        <w:numPr>
          <w:ilvl w:val="1"/>
          <w:numId w:val="11"/>
        </w:numPr>
        <w:spacing w:after="0" w:line="240" w:lineRule="auto"/>
        <w:rPr>
          <w:rFonts w:ascii="Calibri" w:eastAsia="Calibri" w:hAnsi="Calibri" w:cs="Calibri"/>
          <w:b/>
          <w:bCs/>
        </w:rPr>
      </w:pPr>
      <w:r w:rsidRPr="54DF0054">
        <w:rPr>
          <w:rFonts w:ascii="Calibri" w:eastAsia="Calibri" w:hAnsi="Calibri" w:cs="Calibri"/>
          <w:b/>
          <w:bCs/>
        </w:rPr>
        <w:t>No</w:t>
      </w:r>
    </w:p>
    <w:p w14:paraId="145CAB89" w14:textId="79797853" w:rsidR="00850549" w:rsidRPr="00C16CCC" w:rsidRDefault="3532C22E" w:rsidP="54DF0054">
      <w:pPr>
        <w:pStyle w:val="ListParagraph"/>
        <w:numPr>
          <w:ilvl w:val="1"/>
          <w:numId w:val="11"/>
        </w:numPr>
        <w:spacing w:after="0" w:line="240" w:lineRule="auto"/>
        <w:rPr>
          <w:rFonts w:ascii="Calibri" w:eastAsia="Calibri" w:hAnsi="Calibri" w:cs="Calibri"/>
          <w:b/>
          <w:bCs/>
        </w:rPr>
      </w:pPr>
      <w:r w:rsidRPr="54BC9EC3">
        <w:rPr>
          <w:rFonts w:ascii="Calibri" w:eastAsia="Calibri" w:hAnsi="Calibri" w:cs="Calibri"/>
          <w:b/>
          <w:bCs/>
        </w:rPr>
        <w:t>N/A</w:t>
      </w:r>
    </w:p>
    <w:p w14:paraId="3478DA24" w14:textId="32B62F4D" w:rsidR="54BC9EC3" w:rsidRDefault="54BC9EC3" w:rsidP="54BC9EC3">
      <w:pPr>
        <w:pStyle w:val="ListParagraph"/>
        <w:spacing w:before="240" w:after="240" w:line="240" w:lineRule="auto"/>
        <w:rPr>
          <w:rFonts w:ascii="Calibri" w:eastAsia="Calibri" w:hAnsi="Calibri" w:cs="Calibri"/>
          <w:color w:val="000000" w:themeColor="text1"/>
        </w:rPr>
      </w:pPr>
    </w:p>
    <w:p w14:paraId="25EE8FAC" w14:textId="5677FE16" w:rsidR="00850549" w:rsidRPr="00C16CCC" w:rsidRDefault="3532C22E" w:rsidP="54BC9EC3">
      <w:pPr>
        <w:pStyle w:val="ListParagraph"/>
        <w:numPr>
          <w:ilvl w:val="0"/>
          <w:numId w:val="10"/>
        </w:numPr>
        <w:spacing w:before="240" w:after="240" w:line="240" w:lineRule="auto"/>
        <w:rPr>
          <w:rFonts w:ascii="Calibri" w:eastAsia="Calibri" w:hAnsi="Calibri" w:cs="Calibri"/>
          <w:color w:val="000000" w:themeColor="text1"/>
        </w:rPr>
      </w:pPr>
      <w:r w:rsidRPr="54BC9EC3">
        <w:rPr>
          <w:rFonts w:ascii="Calibri" w:eastAsia="Calibri" w:hAnsi="Calibri" w:cs="Calibri"/>
          <w:b/>
          <w:bCs/>
        </w:rPr>
        <w:t xml:space="preserve"> </w:t>
      </w:r>
      <w:r w:rsidRPr="54BC9EC3">
        <w:rPr>
          <w:rFonts w:ascii="Calibri" w:eastAsia="Calibri" w:hAnsi="Calibri" w:cs="Calibri"/>
          <w:b/>
          <w:bCs/>
          <w:color w:val="000000" w:themeColor="text1"/>
        </w:rPr>
        <w:t xml:space="preserve">Which of the following accommodations does your law school provide for Deaf and/or Deaf-Blind students? </w:t>
      </w:r>
      <w:r w:rsidRPr="54BC9EC3">
        <w:rPr>
          <w:rFonts w:ascii="Calibri" w:eastAsia="Calibri" w:hAnsi="Calibri" w:cs="Calibri"/>
          <w:color w:val="000000" w:themeColor="text1"/>
        </w:rPr>
        <w:t>(</w:t>
      </w:r>
      <w:r w:rsidRPr="54BC9EC3">
        <w:rPr>
          <w:rFonts w:ascii="Calibri" w:eastAsia="Calibri" w:hAnsi="Calibri" w:cs="Calibri"/>
          <w:i/>
          <w:iCs/>
          <w:color w:val="000000" w:themeColor="text1"/>
        </w:rPr>
        <w:t>Select all that apply</w:t>
      </w:r>
      <w:r w:rsidRPr="54BC9EC3">
        <w:rPr>
          <w:rFonts w:ascii="Calibri" w:eastAsia="Calibri" w:hAnsi="Calibri" w:cs="Calibri"/>
          <w:color w:val="000000" w:themeColor="text1"/>
        </w:rPr>
        <w:t>).</w:t>
      </w:r>
      <w:r>
        <w:br/>
      </w:r>
      <w:r w:rsidRPr="54BC9EC3">
        <w:rPr>
          <w:rFonts w:ascii="Calibri" w:eastAsia="Calibri" w:hAnsi="Calibri" w:cs="Calibri"/>
          <w:color w:val="000000" w:themeColor="text1"/>
        </w:rPr>
        <w:t xml:space="preserve"> </w:t>
      </w:r>
      <w:r>
        <w:br/>
      </w:r>
      <w:r w:rsidRPr="54BC9EC3">
        <w:rPr>
          <w:rFonts w:ascii="Calibri" w:eastAsia="Calibri" w:hAnsi="Calibri" w:cs="Calibri"/>
          <w:color w:val="000000" w:themeColor="text1"/>
        </w:rPr>
        <w:t>Sign language interpretation (ASL/LSQ)</w:t>
      </w:r>
    </w:p>
    <w:p w14:paraId="2577AFC9" w14:textId="6BA7FD21" w:rsidR="00850549" w:rsidRPr="00C16CCC" w:rsidRDefault="3532C22E" w:rsidP="54DF0054">
      <w:pPr>
        <w:spacing w:before="240" w:after="240" w:line="240" w:lineRule="auto"/>
        <w:ind w:left="1080"/>
      </w:pPr>
      <w:r w:rsidRPr="54DF0054">
        <w:rPr>
          <w:rFonts w:ascii="Calibri" w:eastAsia="Calibri" w:hAnsi="Calibri" w:cs="Calibri"/>
          <w:color w:val="000000" w:themeColor="text1"/>
        </w:rPr>
        <w:t>Real-time captioning services (CART)</w:t>
      </w:r>
    </w:p>
    <w:p w14:paraId="331DD6AD" w14:textId="276B3FDF" w:rsidR="00850549" w:rsidRPr="00C16CCC" w:rsidRDefault="3532C22E" w:rsidP="54DF0054">
      <w:pPr>
        <w:spacing w:before="240" w:after="240" w:line="240" w:lineRule="auto"/>
        <w:ind w:left="1080"/>
      </w:pPr>
      <w:r w:rsidRPr="54DF0054">
        <w:rPr>
          <w:rFonts w:ascii="Calibri" w:eastAsia="Calibri" w:hAnsi="Calibri" w:cs="Calibri"/>
          <w:color w:val="000000" w:themeColor="text1"/>
        </w:rPr>
        <w:t>Note-taking services</w:t>
      </w:r>
    </w:p>
    <w:p w14:paraId="12C5CF1B" w14:textId="5608B7A2" w:rsidR="00850549" w:rsidRPr="00C16CCC" w:rsidRDefault="3532C22E" w:rsidP="54DF0054">
      <w:pPr>
        <w:spacing w:before="240" w:after="240" w:line="240" w:lineRule="auto"/>
        <w:ind w:left="1080"/>
      </w:pPr>
      <w:proofErr w:type="spellStart"/>
      <w:r w:rsidRPr="54DF0054">
        <w:rPr>
          <w:rFonts w:ascii="Calibri" w:eastAsia="Calibri" w:hAnsi="Calibri" w:cs="Calibri"/>
          <w:color w:val="000000" w:themeColor="text1"/>
        </w:rPr>
        <w:t>ProTactile</w:t>
      </w:r>
      <w:proofErr w:type="spellEnd"/>
      <w:r w:rsidRPr="54DF0054">
        <w:rPr>
          <w:rFonts w:ascii="Calibri" w:eastAsia="Calibri" w:hAnsi="Calibri" w:cs="Calibri"/>
          <w:color w:val="000000" w:themeColor="text1"/>
        </w:rPr>
        <w:t xml:space="preserve"> interpreting</w:t>
      </w:r>
    </w:p>
    <w:p w14:paraId="238AA213" w14:textId="503436F3" w:rsidR="00850549" w:rsidRPr="00C16CCC" w:rsidRDefault="3532C22E" w:rsidP="54DF0054">
      <w:pPr>
        <w:spacing w:before="240" w:after="240" w:line="240" w:lineRule="auto"/>
        <w:ind w:left="1080"/>
      </w:pPr>
      <w:r w:rsidRPr="54DF0054">
        <w:rPr>
          <w:rFonts w:ascii="Calibri" w:eastAsia="Calibri" w:hAnsi="Calibri" w:cs="Calibri"/>
          <w:color w:val="000000" w:themeColor="text1"/>
        </w:rPr>
        <w:t>Specialized tutoring services</w:t>
      </w:r>
    </w:p>
    <w:p w14:paraId="3012067A" w14:textId="2C6896A5" w:rsidR="00850549" w:rsidRPr="00C16CCC" w:rsidRDefault="3532C22E" w:rsidP="54DF0054">
      <w:pPr>
        <w:spacing w:before="240" w:after="240" w:line="240" w:lineRule="auto"/>
        <w:ind w:left="1080"/>
      </w:pPr>
      <w:r w:rsidRPr="54DF0054">
        <w:rPr>
          <w:rFonts w:ascii="Calibri" w:eastAsia="Calibri" w:hAnsi="Calibri" w:cs="Calibri"/>
          <w:color w:val="000000" w:themeColor="text1"/>
        </w:rPr>
        <w:t>Deaf-Blind intervenor services</w:t>
      </w:r>
    </w:p>
    <w:p w14:paraId="5E63732A" w14:textId="4345B457" w:rsidR="00850549" w:rsidRPr="00C16CCC" w:rsidRDefault="3532C22E" w:rsidP="54DF0054">
      <w:pPr>
        <w:spacing w:before="240" w:after="240" w:line="240" w:lineRule="auto"/>
        <w:ind w:left="1080"/>
      </w:pPr>
      <w:r w:rsidRPr="54DF0054">
        <w:rPr>
          <w:rFonts w:ascii="Calibri" w:eastAsia="Calibri" w:hAnsi="Calibri" w:cs="Calibri"/>
          <w:color w:val="000000" w:themeColor="text1"/>
        </w:rPr>
        <w:t>Visual alarms and alerts</w:t>
      </w:r>
    </w:p>
    <w:p w14:paraId="1FA46A25" w14:textId="7801F63A" w:rsidR="00850549" w:rsidRPr="00C16CCC" w:rsidRDefault="3532C22E" w:rsidP="54DF0054">
      <w:pPr>
        <w:spacing w:before="240" w:after="240" w:line="240" w:lineRule="auto"/>
        <w:ind w:left="1080"/>
      </w:pPr>
      <w:r w:rsidRPr="54DF0054">
        <w:rPr>
          <w:rFonts w:ascii="Calibri" w:eastAsia="Calibri" w:hAnsi="Calibri" w:cs="Calibri"/>
          <w:color w:val="000000" w:themeColor="text1"/>
        </w:rPr>
        <w:t>Accessible online learning platforms</w:t>
      </w:r>
    </w:p>
    <w:p w14:paraId="008D53FA" w14:textId="23D703C4" w:rsidR="00850549" w:rsidRPr="00C16CCC" w:rsidRDefault="3532C22E" w:rsidP="54DF0054">
      <w:pPr>
        <w:spacing w:before="240" w:after="240" w:line="240" w:lineRule="auto"/>
        <w:ind w:left="1080"/>
      </w:pPr>
      <w:r w:rsidRPr="54DF0054">
        <w:rPr>
          <w:rFonts w:ascii="Calibri" w:eastAsia="Calibri" w:hAnsi="Calibri" w:cs="Calibri"/>
          <w:color w:val="000000" w:themeColor="text1"/>
        </w:rPr>
        <w:t>Alternative format materials (Braille, large print, digital)</w:t>
      </w:r>
    </w:p>
    <w:p w14:paraId="44237F00" w14:textId="4E6A5F5F" w:rsidR="00850549" w:rsidRPr="00C16CCC" w:rsidRDefault="3532C22E" w:rsidP="54DF0054">
      <w:pPr>
        <w:spacing w:before="240" w:after="240" w:line="240" w:lineRule="auto"/>
        <w:ind w:left="1080"/>
      </w:pPr>
      <w:r w:rsidRPr="54DF0054">
        <w:rPr>
          <w:rFonts w:ascii="Calibri" w:eastAsia="Calibri" w:hAnsi="Calibri" w:cs="Calibri"/>
          <w:color w:val="000000" w:themeColor="text1"/>
        </w:rPr>
        <w:t>Specialized academic advising</w:t>
      </w:r>
    </w:p>
    <w:p w14:paraId="1DF6E7F8" w14:textId="4C36B7C5" w:rsidR="00850549" w:rsidRPr="00C16CCC" w:rsidRDefault="3532C22E" w:rsidP="54DF0054">
      <w:pPr>
        <w:spacing w:before="240" w:after="240" w:line="240" w:lineRule="auto"/>
        <w:ind w:left="1080"/>
      </w:pPr>
      <w:r w:rsidRPr="54DF0054">
        <w:rPr>
          <w:rFonts w:ascii="Calibri" w:eastAsia="Calibri" w:hAnsi="Calibri" w:cs="Calibri"/>
          <w:color w:val="000000" w:themeColor="text1"/>
        </w:rPr>
        <w:t>None of the above</w:t>
      </w:r>
    </w:p>
    <w:p w14:paraId="0DFDB2DA" w14:textId="73688C2C" w:rsidR="00850549" w:rsidRPr="00C16CCC" w:rsidRDefault="3532C22E" w:rsidP="54DF0054">
      <w:pPr>
        <w:spacing w:before="240" w:after="240" w:line="240" w:lineRule="auto"/>
        <w:ind w:left="1080"/>
      </w:pPr>
      <w:r w:rsidRPr="54DF0054">
        <w:rPr>
          <w:rFonts w:ascii="Calibri" w:eastAsia="Calibri" w:hAnsi="Calibri" w:cs="Calibri"/>
          <w:color w:val="000000" w:themeColor="text1"/>
        </w:rPr>
        <w:t>Not applicable – no Deaf or Deaf-Blind students currently enrolled</w:t>
      </w:r>
    </w:p>
    <w:p w14:paraId="7FF64FC9" w14:textId="39D37443" w:rsidR="00850549" w:rsidRPr="00C16CCC" w:rsidRDefault="3532C22E" w:rsidP="54DF0054">
      <w:pPr>
        <w:spacing w:before="240" w:after="240" w:line="240" w:lineRule="auto"/>
        <w:ind w:left="1080"/>
        <w:rPr>
          <w:rFonts w:ascii="Calibri" w:eastAsia="Calibri" w:hAnsi="Calibri" w:cs="Calibri"/>
          <w:color w:val="000000" w:themeColor="text1"/>
        </w:rPr>
      </w:pPr>
      <w:r w:rsidRPr="54DF0054">
        <w:rPr>
          <w:rFonts w:ascii="Calibri" w:eastAsia="Calibri" w:hAnsi="Calibri" w:cs="Calibri"/>
          <w:color w:val="000000" w:themeColor="text1"/>
        </w:rPr>
        <w:t>Other (please specify): _________________</w:t>
      </w:r>
      <w:r w:rsidR="00850549">
        <w:br/>
      </w:r>
      <w:r w:rsidRPr="54DF0054">
        <w:rPr>
          <w:rFonts w:ascii="Calibri" w:eastAsia="Calibri" w:hAnsi="Calibri" w:cs="Calibri"/>
          <w:color w:val="000000" w:themeColor="text1"/>
        </w:rPr>
        <w:t xml:space="preserve"> </w:t>
      </w:r>
      <w:r w:rsidR="00850549">
        <w:br/>
      </w:r>
    </w:p>
    <w:p w14:paraId="219D0CBD" w14:textId="1E2E3307" w:rsidR="00850549" w:rsidRPr="00C16CCC" w:rsidRDefault="3532C22E" w:rsidP="54DF0054">
      <w:pPr>
        <w:pStyle w:val="ListParagraph"/>
        <w:numPr>
          <w:ilvl w:val="0"/>
          <w:numId w:val="9"/>
        </w:numPr>
        <w:spacing w:after="0" w:line="240" w:lineRule="auto"/>
        <w:rPr>
          <w:rFonts w:ascii="Calibri" w:eastAsia="Calibri" w:hAnsi="Calibri" w:cs="Calibri"/>
          <w:b/>
          <w:bCs/>
        </w:rPr>
      </w:pPr>
      <w:r w:rsidRPr="54DF0054">
        <w:rPr>
          <w:rFonts w:ascii="Calibri" w:eastAsia="Calibri" w:hAnsi="Calibri" w:cs="Calibri"/>
          <w:b/>
          <w:bCs/>
        </w:rPr>
        <w:t>Does your faculty participate in sensitivity training or professional development focused on accommodating Deaf or disabled students?</w:t>
      </w:r>
    </w:p>
    <w:p w14:paraId="379717B3" w14:textId="3FC91894" w:rsidR="00850549" w:rsidRPr="00C16CCC" w:rsidRDefault="3532C22E" w:rsidP="54DF0054">
      <w:pPr>
        <w:pStyle w:val="ListParagraph"/>
        <w:numPr>
          <w:ilvl w:val="1"/>
          <w:numId w:val="8"/>
        </w:numPr>
        <w:spacing w:after="0" w:line="240" w:lineRule="auto"/>
        <w:rPr>
          <w:rFonts w:ascii="Calibri" w:eastAsia="Calibri" w:hAnsi="Calibri" w:cs="Calibri"/>
          <w:b/>
          <w:bCs/>
        </w:rPr>
      </w:pPr>
      <w:r w:rsidRPr="54DF0054">
        <w:rPr>
          <w:rFonts w:ascii="Calibri" w:eastAsia="Calibri" w:hAnsi="Calibri" w:cs="Calibri"/>
          <w:b/>
          <w:bCs/>
        </w:rPr>
        <w:t>Yes</w:t>
      </w:r>
    </w:p>
    <w:p w14:paraId="219661E2" w14:textId="6DD9FE88" w:rsidR="00850549" w:rsidRPr="00C16CCC" w:rsidRDefault="3532C22E" w:rsidP="54DF0054">
      <w:pPr>
        <w:pStyle w:val="ListParagraph"/>
        <w:numPr>
          <w:ilvl w:val="1"/>
          <w:numId w:val="8"/>
        </w:numPr>
        <w:spacing w:after="0" w:line="240" w:lineRule="auto"/>
        <w:rPr>
          <w:rFonts w:ascii="Calibri" w:eastAsia="Calibri" w:hAnsi="Calibri" w:cs="Calibri"/>
          <w:b/>
          <w:bCs/>
        </w:rPr>
      </w:pPr>
      <w:r w:rsidRPr="54DF0054">
        <w:rPr>
          <w:rFonts w:ascii="Calibri" w:eastAsia="Calibri" w:hAnsi="Calibri" w:cs="Calibri"/>
          <w:b/>
          <w:bCs/>
        </w:rPr>
        <w:t>No</w:t>
      </w:r>
    </w:p>
    <w:p w14:paraId="65096754" w14:textId="75F09581" w:rsidR="00850549" w:rsidRPr="00C16CCC" w:rsidRDefault="3532C22E" w:rsidP="54DF0054">
      <w:pPr>
        <w:pStyle w:val="ListParagraph"/>
        <w:numPr>
          <w:ilvl w:val="1"/>
          <w:numId w:val="8"/>
        </w:numPr>
        <w:spacing w:after="0" w:line="240" w:lineRule="auto"/>
        <w:rPr>
          <w:rFonts w:ascii="Calibri" w:eastAsia="Calibri" w:hAnsi="Calibri" w:cs="Calibri"/>
          <w:b/>
          <w:bCs/>
        </w:rPr>
      </w:pPr>
      <w:r w:rsidRPr="54DF0054">
        <w:rPr>
          <w:rFonts w:ascii="Calibri" w:eastAsia="Calibri" w:hAnsi="Calibri" w:cs="Calibri"/>
          <w:b/>
          <w:bCs/>
        </w:rPr>
        <w:t>N/A</w:t>
      </w:r>
    </w:p>
    <w:p w14:paraId="5EAB972C" w14:textId="693974BA" w:rsidR="00850549" w:rsidRPr="00C16CCC" w:rsidRDefault="3532C22E" w:rsidP="54DF0054">
      <w:pPr>
        <w:pStyle w:val="ListParagraph"/>
        <w:numPr>
          <w:ilvl w:val="0"/>
          <w:numId w:val="7"/>
        </w:numPr>
        <w:spacing w:after="0" w:line="240" w:lineRule="auto"/>
        <w:rPr>
          <w:rFonts w:ascii="Calibri" w:eastAsia="Calibri" w:hAnsi="Calibri" w:cs="Calibri"/>
          <w:b/>
          <w:bCs/>
        </w:rPr>
      </w:pPr>
      <w:r w:rsidRPr="54DF0054">
        <w:rPr>
          <w:rFonts w:ascii="Calibri" w:eastAsia="Calibri" w:hAnsi="Calibri" w:cs="Calibri"/>
          <w:b/>
          <w:bCs/>
        </w:rPr>
        <w:t>Does your university offer sign language classes to the general student population that count towards degree credit?</w:t>
      </w:r>
    </w:p>
    <w:p w14:paraId="7D5DD038" w14:textId="385AA647" w:rsidR="00850549" w:rsidRPr="00C16CCC" w:rsidRDefault="3532C22E" w:rsidP="54DF0054">
      <w:pPr>
        <w:pStyle w:val="ListParagraph"/>
        <w:numPr>
          <w:ilvl w:val="1"/>
          <w:numId w:val="6"/>
        </w:numPr>
        <w:spacing w:after="0" w:line="240" w:lineRule="auto"/>
        <w:rPr>
          <w:rFonts w:ascii="Calibri" w:eastAsia="Calibri" w:hAnsi="Calibri" w:cs="Calibri"/>
          <w:b/>
          <w:bCs/>
        </w:rPr>
      </w:pPr>
      <w:r w:rsidRPr="54DF0054">
        <w:rPr>
          <w:rFonts w:ascii="Calibri" w:eastAsia="Calibri" w:hAnsi="Calibri" w:cs="Calibri"/>
          <w:b/>
          <w:bCs/>
        </w:rPr>
        <w:t>Yes</w:t>
      </w:r>
    </w:p>
    <w:p w14:paraId="68B73E84" w14:textId="7639DCD8" w:rsidR="00850549" w:rsidRPr="00C16CCC" w:rsidRDefault="3532C22E" w:rsidP="54DF0054">
      <w:pPr>
        <w:pStyle w:val="ListParagraph"/>
        <w:numPr>
          <w:ilvl w:val="1"/>
          <w:numId w:val="6"/>
        </w:numPr>
        <w:spacing w:after="0" w:line="240" w:lineRule="auto"/>
        <w:rPr>
          <w:rFonts w:ascii="Calibri" w:eastAsia="Calibri" w:hAnsi="Calibri" w:cs="Calibri"/>
          <w:b/>
          <w:bCs/>
        </w:rPr>
      </w:pPr>
      <w:r w:rsidRPr="54DF0054">
        <w:rPr>
          <w:rFonts w:ascii="Calibri" w:eastAsia="Calibri" w:hAnsi="Calibri" w:cs="Calibri"/>
          <w:b/>
          <w:bCs/>
        </w:rPr>
        <w:t>No</w:t>
      </w:r>
    </w:p>
    <w:p w14:paraId="40733206" w14:textId="2E511101" w:rsidR="00850549" w:rsidRPr="00C16CCC" w:rsidRDefault="3532C22E" w:rsidP="54DF0054">
      <w:pPr>
        <w:pStyle w:val="ListParagraph"/>
        <w:numPr>
          <w:ilvl w:val="1"/>
          <w:numId w:val="6"/>
        </w:numPr>
        <w:spacing w:after="0" w:line="240" w:lineRule="auto"/>
        <w:rPr>
          <w:rFonts w:ascii="Calibri" w:eastAsia="Calibri" w:hAnsi="Calibri" w:cs="Calibri"/>
          <w:b/>
          <w:bCs/>
        </w:rPr>
      </w:pPr>
      <w:r w:rsidRPr="54DF0054">
        <w:rPr>
          <w:rFonts w:ascii="Calibri" w:eastAsia="Calibri" w:hAnsi="Calibri" w:cs="Calibri"/>
          <w:b/>
          <w:bCs/>
        </w:rPr>
        <w:t>N/A</w:t>
      </w:r>
    </w:p>
    <w:p w14:paraId="5BE217E6" w14:textId="267A7EA1" w:rsidR="00850549" w:rsidRPr="00C16CCC" w:rsidRDefault="3532C22E" w:rsidP="54DF0054">
      <w:pPr>
        <w:pStyle w:val="ListParagraph"/>
        <w:numPr>
          <w:ilvl w:val="0"/>
          <w:numId w:val="5"/>
        </w:numPr>
        <w:spacing w:after="0" w:line="240" w:lineRule="auto"/>
        <w:rPr>
          <w:rFonts w:ascii="Calibri" w:eastAsia="Calibri" w:hAnsi="Calibri" w:cs="Calibri"/>
          <w:b/>
          <w:bCs/>
        </w:rPr>
      </w:pPr>
      <w:r w:rsidRPr="54DF0054">
        <w:rPr>
          <w:rFonts w:ascii="Calibri" w:eastAsia="Calibri" w:hAnsi="Calibri" w:cs="Calibri"/>
          <w:b/>
          <w:bCs/>
        </w:rPr>
        <w:t>Are there scholarships or financial aid options specifically for Deaf or disabled students at your law school?</w:t>
      </w:r>
    </w:p>
    <w:p w14:paraId="77A3C9C7" w14:textId="3067B66A" w:rsidR="00850549" w:rsidRPr="00C16CCC" w:rsidRDefault="3532C22E" w:rsidP="54DF0054">
      <w:pPr>
        <w:pStyle w:val="ListParagraph"/>
        <w:numPr>
          <w:ilvl w:val="1"/>
          <w:numId w:val="4"/>
        </w:numPr>
        <w:spacing w:after="0" w:line="240" w:lineRule="auto"/>
        <w:rPr>
          <w:rFonts w:ascii="Calibri" w:eastAsia="Calibri" w:hAnsi="Calibri" w:cs="Calibri"/>
          <w:b/>
          <w:bCs/>
        </w:rPr>
      </w:pPr>
      <w:r w:rsidRPr="54DF0054">
        <w:rPr>
          <w:rFonts w:ascii="Calibri" w:eastAsia="Calibri" w:hAnsi="Calibri" w:cs="Calibri"/>
          <w:b/>
          <w:bCs/>
        </w:rPr>
        <w:t>Yes</w:t>
      </w:r>
    </w:p>
    <w:p w14:paraId="26461277" w14:textId="73D079E4" w:rsidR="00850549" w:rsidRPr="00C16CCC" w:rsidRDefault="3532C22E" w:rsidP="54DF0054">
      <w:pPr>
        <w:pStyle w:val="ListParagraph"/>
        <w:numPr>
          <w:ilvl w:val="1"/>
          <w:numId w:val="4"/>
        </w:numPr>
        <w:spacing w:after="0" w:line="240" w:lineRule="auto"/>
        <w:rPr>
          <w:rFonts w:ascii="Calibri" w:eastAsia="Calibri" w:hAnsi="Calibri" w:cs="Calibri"/>
          <w:b/>
          <w:bCs/>
        </w:rPr>
      </w:pPr>
      <w:r w:rsidRPr="54DF0054">
        <w:rPr>
          <w:rFonts w:ascii="Calibri" w:eastAsia="Calibri" w:hAnsi="Calibri" w:cs="Calibri"/>
          <w:b/>
          <w:bCs/>
        </w:rPr>
        <w:t>No</w:t>
      </w:r>
    </w:p>
    <w:p w14:paraId="1FC93C89" w14:textId="49D0F094" w:rsidR="00850549" w:rsidRPr="00C16CCC" w:rsidRDefault="3532C22E" w:rsidP="54DF0054">
      <w:pPr>
        <w:pStyle w:val="ListParagraph"/>
        <w:numPr>
          <w:ilvl w:val="1"/>
          <w:numId w:val="4"/>
        </w:numPr>
        <w:spacing w:after="0" w:line="240" w:lineRule="auto"/>
        <w:rPr>
          <w:rFonts w:ascii="Calibri" w:eastAsia="Calibri" w:hAnsi="Calibri" w:cs="Calibri"/>
          <w:b/>
          <w:bCs/>
        </w:rPr>
      </w:pPr>
      <w:r w:rsidRPr="54DF0054">
        <w:rPr>
          <w:rFonts w:ascii="Calibri" w:eastAsia="Calibri" w:hAnsi="Calibri" w:cs="Calibri"/>
          <w:b/>
          <w:bCs/>
        </w:rPr>
        <w:t>Please provide link to application process.</w:t>
      </w:r>
    </w:p>
    <w:p w14:paraId="08A69E94" w14:textId="2C18CE19" w:rsidR="00850549" w:rsidRPr="00C16CCC" w:rsidRDefault="3532C22E" w:rsidP="54DF0054">
      <w:pPr>
        <w:pStyle w:val="ListParagraph"/>
        <w:numPr>
          <w:ilvl w:val="0"/>
          <w:numId w:val="3"/>
        </w:numPr>
        <w:spacing w:after="0" w:line="240" w:lineRule="auto"/>
        <w:rPr>
          <w:rFonts w:ascii="Calibri" w:eastAsia="Calibri" w:hAnsi="Calibri" w:cs="Calibri"/>
          <w:b/>
          <w:bCs/>
        </w:rPr>
      </w:pPr>
      <w:r w:rsidRPr="54DF0054">
        <w:rPr>
          <w:rFonts w:ascii="Calibri" w:eastAsia="Calibri" w:hAnsi="Calibri" w:cs="Calibri"/>
          <w:b/>
          <w:bCs/>
        </w:rPr>
        <w:t>Is your institution open to or currently planning any initiatives to increase the number of Deaf students enrolled?</w:t>
      </w:r>
    </w:p>
    <w:p w14:paraId="1562C46F" w14:textId="19459C62" w:rsidR="00850549" w:rsidRPr="00C16CCC" w:rsidRDefault="3532C22E" w:rsidP="54DF0054">
      <w:pPr>
        <w:pStyle w:val="ListParagraph"/>
        <w:numPr>
          <w:ilvl w:val="1"/>
          <w:numId w:val="2"/>
        </w:numPr>
        <w:spacing w:after="0" w:line="240" w:lineRule="auto"/>
        <w:rPr>
          <w:rFonts w:ascii="Calibri" w:eastAsia="Calibri" w:hAnsi="Calibri" w:cs="Calibri"/>
          <w:b/>
          <w:bCs/>
        </w:rPr>
      </w:pPr>
      <w:r w:rsidRPr="54DF0054">
        <w:rPr>
          <w:rFonts w:ascii="Calibri" w:eastAsia="Calibri" w:hAnsi="Calibri" w:cs="Calibri"/>
          <w:b/>
          <w:bCs/>
        </w:rPr>
        <w:t>Yes</w:t>
      </w:r>
    </w:p>
    <w:p w14:paraId="6D05B2C1" w14:textId="0BEF3974" w:rsidR="00850549" w:rsidRPr="00C16CCC" w:rsidRDefault="3532C22E" w:rsidP="54DF0054">
      <w:pPr>
        <w:pStyle w:val="ListParagraph"/>
        <w:numPr>
          <w:ilvl w:val="1"/>
          <w:numId w:val="2"/>
        </w:numPr>
        <w:spacing w:after="0" w:line="240" w:lineRule="auto"/>
        <w:rPr>
          <w:rFonts w:ascii="Calibri" w:eastAsia="Calibri" w:hAnsi="Calibri" w:cs="Calibri"/>
          <w:b/>
          <w:bCs/>
        </w:rPr>
      </w:pPr>
      <w:r w:rsidRPr="54DF0054">
        <w:rPr>
          <w:rFonts w:ascii="Calibri" w:eastAsia="Calibri" w:hAnsi="Calibri" w:cs="Calibri"/>
          <w:b/>
          <w:bCs/>
        </w:rPr>
        <w:t>No</w:t>
      </w:r>
    </w:p>
    <w:p w14:paraId="0F8D60D0" w14:textId="2B63185A" w:rsidR="00850549" w:rsidRPr="00C16CCC" w:rsidRDefault="3532C22E" w:rsidP="54DF0054">
      <w:pPr>
        <w:pStyle w:val="ListParagraph"/>
        <w:numPr>
          <w:ilvl w:val="1"/>
          <w:numId w:val="2"/>
        </w:numPr>
        <w:spacing w:after="0" w:line="240" w:lineRule="auto"/>
        <w:rPr>
          <w:rFonts w:ascii="Calibri" w:eastAsia="Calibri" w:hAnsi="Calibri" w:cs="Calibri"/>
          <w:b/>
          <w:bCs/>
        </w:rPr>
      </w:pPr>
      <w:r w:rsidRPr="54BC9EC3">
        <w:rPr>
          <w:rFonts w:ascii="Calibri" w:eastAsia="Calibri" w:hAnsi="Calibri" w:cs="Calibri"/>
          <w:b/>
          <w:bCs/>
        </w:rPr>
        <w:t>N/A</w:t>
      </w:r>
      <w:r>
        <w:br/>
      </w:r>
      <w:r>
        <w:br/>
      </w:r>
    </w:p>
    <w:p w14:paraId="606547CB" w14:textId="3B2570D8" w:rsidR="00850549" w:rsidRPr="00C16CCC" w:rsidRDefault="3532C22E" w:rsidP="54BC9EC3">
      <w:pPr>
        <w:spacing w:before="240" w:after="240" w:line="240" w:lineRule="auto"/>
      </w:pPr>
      <w:r w:rsidRPr="54BC9EC3">
        <w:rPr>
          <w:rFonts w:ascii="Calibri" w:eastAsia="Calibri" w:hAnsi="Calibri" w:cs="Calibri"/>
          <w:b/>
          <w:bCs/>
        </w:rPr>
        <w:t>Op</w:t>
      </w:r>
      <w:r w:rsidR="6710C332" w:rsidRPr="54BC9EC3">
        <w:rPr>
          <w:rFonts w:ascii="Calibri" w:eastAsia="Calibri" w:hAnsi="Calibri" w:cs="Calibri"/>
          <w:b/>
          <w:bCs/>
        </w:rPr>
        <w:t>e</w:t>
      </w:r>
      <w:r w:rsidR="58724A93" w:rsidRPr="54BC9EC3">
        <w:rPr>
          <w:rFonts w:ascii="Calibri" w:eastAsia="Calibri" w:hAnsi="Calibri" w:cs="Calibri"/>
          <w:b/>
          <w:bCs/>
        </w:rPr>
        <w:t>n</w:t>
      </w:r>
      <w:r w:rsidR="548B2E38" w:rsidRPr="54BC9EC3">
        <w:rPr>
          <w:rFonts w:ascii="Calibri" w:eastAsia="Calibri" w:hAnsi="Calibri" w:cs="Calibri"/>
          <w:b/>
          <w:bCs/>
        </w:rPr>
        <w:t>-</w:t>
      </w:r>
      <w:r w:rsidR="58724A93" w:rsidRPr="54BC9EC3">
        <w:rPr>
          <w:rFonts w:ascii="Calibri" w:eastAsia="Calibri" w:hAnsi="Calibri" w:cs="Calibri"/>
          <w:b/>
          <w:bCs/>
        </w:rPr>
        <w:t>ended question</w:t>
      </w:r>
      <w:r w:rsidR="00DDEF52" w:rsidRPr="54BC9EC3">
        <w:rPr>
          <w:rFonts w:ascii="Calibri" w:eastAsia="Calibri" w:hAnsi="Calibri" w:cs="Calibri"/>
          <w:b/>
          <w:bCs/>
        </w:rPr>
        <w:t>s</w:t>
      </w:r>
      <w:r w:rsidR="58724A93" w:rsidRPr="54BC9EC3">
        <w:rPr>
          <w:rFonts w:ascii="Calibri" w:eastAsia="Calibri" w:hAnsi="Calibri" w:cs="Calibri"/>
          <w:b/>
          <w:bCs/>
        </w:rPr>
        <w:t>:</w:t>
      </w:r>
    </w:p>
    <w:p w14:paraId="72D8B93A" w14:textId="308AE91C" w:rsidR="00850549" w:rsidRPr="00C16CCC" w:rsidRDefault="10408611" w:rsidP="54BC9EC3">
      <w:pPr>
        <w:spacing w:before="240" w:after="240" w:line="240" w:lineRule="auto"/>
      </w:pPr>
      <w:r w:rsidRPr="54BC9EC3">
        <w:rPr>
          <w:rFonts w:ascii="Calibri" w:eastAsia="Calibri" w:hAnsi="Calibri" w:cs="Calibri"/>
          <w:b/>
          <w:bCs/>
          <w:i/>
          <w:iCs/>
        </w:rPr>
        <w:t>1.</w:t>
      </w:r>
      <w:r w:rsidR="3532C22E">
        <w:tab/>
      </w:r>
      <w:r w:rsidR="3532C22E" w:rsidRPr="54BC9EC3">
        <w:rPr>
          <w:rFonts w:ascii="Calibri" w:eastAsia="Calibri" w:hAnsi="Calibri" w:cs="Calibri"/>
          <w:b/>
          <w:bCs/>
          <w:i/>
          <w:iCs/>
        </w:rPr>
        <w:t>Please provide any additional comments or information regarding your institution's support for Deaf students in the law program.</w:t>
      </w:r>
    </w:p>
    <w:p w14:paraId="6D6AACF9" w14:textId="4EBF2F1B" w:rsidR="00850549" w:rsidRPr="00C16CCC" w:rsidRDefault="00850549" w:rsidP="54BC9EC3">
      <w:pPr>
        <w:spacing w:after="0" w:line="240" w:lineRule="auto"/>
      </w:pPr>
    </w:p>
    <w:p w14:paraId="5E4C31AA" w14:textId="2E7CE076" w:rsidR="00850549" w:rsidRPr="00C16CCC" w:rsidRDefault="428E3FC6" w:rsidP="54BC9EC3">
      <w:pPr>
        <w:spacing w:after="0" w:line="240" w:lineRule="auto"/>
        <w:rPr>
          <w:rFonts w:ascii="Calibri" w:eastAsia="Calibri" w:hAnsi="Calibri" w:cs="Calibri"/>
          <w:b/>
          <w:bCs/>
          <w:i/>
          <w:iCs/>
        </w:rPr>
      </w:pPr>
      <w:r>
        <w:t xml:space="preserve">2. </w:t>
      </w:r>
      <w:r w:rsidR="3532C22E">
        <w:tab/>
      </w:r>
      <w:r w:rsidR="3532C22E" w:rsidRPr="54BC9EC3">
        <w:rPr>
          <w:rFonts w:ascii="Calibri" w:eastAsia="Calibri" w:hAnsi="Calibri" w:cs="Calibri"/>
          <w:b/>
          <w:bCs/>
          <w:i/>
          <w:iCs/>
        </w:rPr>
        <w:t xml:space="preserve">Should we have further questions for you, who can we contact? </w:t>
      </w:r>
    </w:p>
    <w:p w14:paraId="631F4BD3" w14:textId="6DEF558E" w:rsidR="00850549" w:rsidRPr="00C16CCC" w:rsidRDefault="00850549" w:rsidP="54DF0054">
      <w:pPr>
        <w:rPr>
          <w:b/>
          <w:bCs/>
        </w:rPr>
      </w:pPr>
    </w:p>
    <w:p w14:paraId="3A29B0C6" w14:textId="36403D13" w:rsidR="00850549" w:rsidRPr="00C16CCC" w:rsidRDefault="3532C22E" w:rsidP="54DF0054">
      <w:pPr>
        <w:rPr>
          <w:rFonts w:ascii="Calibri" w:eastAsia="Calibri" w:hAnsi="Calibri" w:cs="Calibri"/>
          <w:b/>
          <w:bCs/>
          <w:sz w:val="48"/>
          <w:szCs w:val="48"/>
        </w:rPr>
      </w:pPr>
      <w:r w:rsidRPr="54DF0054">
        <w:rPr>
          <w:b/>
          <w:bCs/>
        </w:rPr>
        <w:t>CLOSING PARAGRAPH</w:t>
      </w:r>
    </w:p>
    <w:p w14:paraId="70E824F0" w14:textId="50C4A4EE" w:rsidR="00850549" w:rsidRPr="00C16CCC" w:rsidRDefault="3532C22E" w:rsidP="54BC9EC3">
      <w:pPr>
        <w:spacing w:before="240" w:after="240" w:line="240" w:lineRule="auto"/>
        <w:rPr>
          <w:rFonts w:ascii="Calibri" w:eastAsia="Calibri" w:hAnsi="Calibri" w:cs="Calibri"/>
        </w:rPr>
      </w:pPr>
      <w:r w:rsidRPr="54BC9EC3">
        <w:rPr>
          <w:rFonts w:ascii="Calibri" w:eastAsia="Calibri" w:hAnsi="Calibri" w:cs="Calibri"/>
        </w:rPr>
        <w:t>We thank you for your time in completing this survey. Your detailed responses are vital for our continued advocacy and efforts to enhance the educational experiences and opportunities for Deaf students in the legal field.</w:t>
      </w:r>
    </w:p>
    <w:p w14:paraId="0295E1F9" w14:textId="0E34CB5B" w:rsidR="00850549" w:rsidRPr="00C16CCC" w:rsidRDefault="00850549" w:rsidP="54BC9EC3">
      <w:pPr>
        <w:spacing w:before="240" w:after="240" w:line="240" w:lineRule="auto"/>
        <w:rPr>
          <w:rFonts w:ascii="Calibri" w:eastAsia="Calibri" w:hAnsi="Calibri" w:cs="Calibri"/>
        </w:rPr>
      </w:pPr>
    </w:p>
    <w:p w14:paraId="18959B35" w14:textId="416C4244" w:rsidR="00850549" w:rsidRPr="00C16CCC" w:rsidRDefault="00850549" w:rsidP="54DF0054">
      <w:pPr>
        <w:spacing w:before="100" w:beforeAutospacing="1" w:after="100" w:afterAutospacing="1" w:line="240" w:lineRule="auto"/>
        <w:rPr>
          <w:rFonts w:eastAsia="Times New Roman"/>
          <w:color w:val="000000"/>
          <w:kern w:val="0"/>
          <w14:ligatures w14:val="none"/>
        </w:rPr>
      </w:pPr>
    </w:p>
    <w:sectPr w:rsidR="00850549" w:rsidRPr="00C16CCC">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7963" w14:textId="77777777" w:rsidR="00F82859" w:rsidRDefault="00F82859" w:rsidP="00C16CCC">
      <w:pPr>
        <w:spacing w:after="0" w:line="240" w:lineRule="auto"/>
      </w:pPr>
      <w:r>
        <w:separator/>
      </w:r>
    </w:p>
  </w:endnote>
  <w:endnote w:type="continuationSeparator" w:id="0">
    <w:p w14:paraId="3E57963E" w14:textId="77777777" w:rsidR="00F82859" w:rsidRDefault="00F82859" w:rsidP="00C1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569701"/>
      <w:docPartObj>
        <w:docPartGallery w:val="Page Numbers (Bottom of Page)"/>
        <w:docPartUnique/>
      </w:docPartObj>
    </w:sdtPr>
    <w:sdtEndPr>
      <w:rPr>
        <w:rStyle w:val="PageNumber"/>
      </w:rPr>
    </w:sdtEndPr>
    <w:sdtContent>
      <w:p w14:paraId="4BB2CA4C" w14:textId="77777777" w:rsidR="00C16CCC" w:rsidRDefault="00C16CCC" w:rsidP="00DD49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79DA7" w14:textId="77777777" w:rsidR="00C16CCC" w:rsidRDefault="00C16CCC" w:rsidP="00C16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8511618"/>
      <w:docPartObj>
        <w:docPartGallery w:val="Page Numbers (Bottom of Page)"/>
        <w:docPartUnique/>
      </w:docPartObj>
    </w:sdtPr>
    <w:sdtEndPr>
      <w:rPr>
        <w:rStyle w:val="PageNumber"/>
      </w:rPr>
    </w:sdtEndPr>
    <w:sdtContent>
      <w:p w14:paraId="68BBB7CA" w14:textId="77777777" w:rsidR="00C16CCC" w:rsidRDefault="00C16CCC" w:rsidP="00DD49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486ABFC" w14:textId="77777777" w:rsidR="00C16CCC" w:rsidRDefault="00C16CCC" w:rsidP="00C16C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E8D8" w14:textId="77777777" w:rsidR="00F82859" w:rsidRDefault="00F82859" w:rsidP="00C16CCC">
      <w:pPr>
        <w:spacing w:after="0" w:line="240" w:lineRule="auto"/>
      </w:pPr>
      <w:r>
        <w:separator/>
      </w:r>
    </w:p>
  </w:footnote>
  <w:footnote w:type="continuationSeparator" w:id="0">
    <w:p w14:paraId="4BA2F89C" w14:textId="77777777" w:rsidR="00F82859" w:rsidRDefault="00F82859" w:rsidP="00C16CCC">
      <w:pPr>
        <w:spacing w:after="0" w:line="240" w:lineRule="auto"/>
      </w:pPr>
      <w:r>
        <w:continuationSeparator/>
      </w:r>
    </w:p>
  </w:footnote>
  <w:footnote w:id="1">
    <w:p w14:paraId="6BEC06C4" w14:textId="77777777" w:rsidR="00611A34" w:rsidRDefault="00611A34">
      <w:pPr>
        <w:pStyle w:val="FootnoteText"/>
      </w:pPr>
      <w:r>
        <w:rPr>
          <w:rStyle w:val="FootnoteReference"/>
        </w:rPr>
        <w:footnoteRef/>
      </w:r>
      <w:r>
        <w:t xml:space="preserve"> The </w:t>
      </w:r>
      <w:r w:rsidRPr="00611A34">
        <w:t>CAD-ASC has not yet encountered the graduates or lawyers cited by respondents. Our usage of “Deaf” refers to culturally Deaf individuals who communicate primarily in sign language; respondents may have applied a broader audiological definition, which could explain the disparity.</w:t>
      </w:r>
    </w:p>
  </w:footnote>
  <w:footnote w:id="2">
    <w:p w14:paraId="2989E017" w14:textId="4E05CCF2" w:rsidR="00850549" w:rsidRPr="00850549" w:rsidRDefault="00850549">
      <w:pPr>
        <w:pStyle w:val="FootnoteText"/>
        <w:rPr>
          <w:lang w:val="en-US"/>
        </w:rPr>
      </w:pPr>
      <w:r>
        <w:rPr>
          <w:rStyle w:val="FootnoteReference"/>
        </w:rPr>
        <w:footnoteRef/>
      </w:r>
      <w:r>
        <w:t xml:space="preserve"> </w:t>
      </w:r>
      <w:r>
        <w:rPr>
          <w:lang w:val="en-US"/>
        </w:rPr>
        <w:t>Protactile is a form of communication for Deaf-Blind people using sign language through tactile channels.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2F0"/>
    <w:multiLevelType w:val="hybridMultilevel"/>
    <w:tmpl w:val="918ACAA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849E688"/>
    <w:multiLevelType w:val="hybridMultilevel"/>
    <w:tmpl w:val="4FACFD40"/>
    <w:lvl w:ilvl="0" w:tplc="1526D488">
      <w:start w:val="10"/>
      <w:numFmt w:val="decimal"/>
      <w:lvlText w:val="%1."/>
      <w:lvlJc w:val="left"/>
      <w:pPr>
        <w:ind w:left="720" w:hanging="360"/>
      </w:pPr>
    </w:lvl>
    <w:lvl w:ilvl="1" w:tplc="099295D8">
      <w:start w:val="1"/>
      <w:numFmt w:val="lowerLetter"/>
      <w:lvlText w:val="%2."/>
      <w:lvlJc w:val="left"/>
      <w:pPr>
        <w:ind w:left="1440" w:hanging="360"/>
      </w:pPr>
    </w:lvl>
    <w:lvl w:ilvl="2" w:tplc="1E7E4E84">
      <w:start w:val="1"/>
      <w:numFmt w:val="lowerRoman"/>
      <w:lvlText w:val="%3."/>
      <w:lvlJc w:val="right"/>
      <w:pPr>
        <w:ind w:left="2160" w:hanging="180"/>
      </w:pPr>
    </w:lvl>
    <w:lvl w:ilvl="3" w:tplc="6B949804">
      <w:start w:val="1"/>
      <w:numFmt w:val="decimal"/>
      <w:lvlText w:val="%4."/>
      <w:lvlJc w:val="left"/>
      <w:pPr>
        <w:ind w:left="2880" w:hanging="360"/>
      </w:pPr>
    </w:lvl>
    <w:lvl w:ilvl="4" w:tplc="5BFAE93C">
      <w:start w:val="1"/>
      <w:numFmt w:val="lowerLetter"/>
      <w:lvlText w:val="%5."/>
      <w:lvlJc w:val="left"/>
      <w:pPr>
        <w:ind w:left="3600" w:hanging="360"/>
      </w:pPr>
    </w:lvl>
    <w:lvl w:ilvl="5" w:tplc="54A4B1E4">
      <w:start w:val="1"/>
      <w:numFmt w:val="lowerRoman"/>
      <w:lvlText w:val="%6."/>
      <w:lvlJc w:val="right"/>
      <w:pPr>
        <w:ind w:left="4320" w:hanging="180"/>
      </w:pPr>
    </w:lvl>
    <w:lvl w:ilvl="6" w:tplc="09820680">
      <w:start w:val="1"/>
      <w:numFmt w:val="decimal"/>
      <w:lvlText w:val="%7."/>
      <w:lvlJc w:val="left"/>
      <w:pPr>
        <w:ind w:left="5040" w:hanging="360"/>
      </w:pPr>
    </w:lvl>
    <w:lvl w:ilvl="7" w:tplc="CCAA2B7A">
      <w:start w:val="1"/>
      <w:numFmt w:val="lowerLetter"/>
      <w:lvlText w:val="%8."/>
      <w:lvlJc w:val="left"/>
      <w:pPr>
        <w:ind w:left="5760" w:hanging="360"/>
      </w:pPr>
    </w:lvl>
    <w:lvl w:ilvl="8" w:tplc="2FD08E28">
      <w:start w:val="1"/>
      <w:numFmt w:val="lowerRoman"/>
      <w:lvlText w:val="%9."/>
      <w:lvlJc w:val="right"/>
      <w:pPr>
        <w:ind w:left="6480" w:hanging="180"/>
      </w:pPr>
    </w:lvl>
  </w:abstractNum>
  <w:abstractNum w:abstractNumId="2" w15:restartNumberingAfterBreak="0">
    <w:nsid w:val="0BE513A1"/>
    <w:multiLevelType w:val="hybridMultilevel"/>
    <w:tmpl w:val="389C3694"/>
    <w:lvl w:ilvl="0" w:tplc="2ABCB366">
      <w:start w:val="8"/>
      <w:numFmt w:val="decimal"/>
      <w:lvlText w:val="%1."/>
      <w:lvlJc w:val="left"/>
      <w:pPr>
        <w:ind w:left="720" w:hanging="360"/>
      </w:pPr>
    </w:lvl>
    <w:lvl w:ilvl="1" w:tplc="C6E4A4E4">
      <w:start w:val="1"/>
      <w:numFmt w:val="lowerLetter"/>
      <w:lvlText w:val="%2."/>
      <w:lvlJc w:val="left"/>
      <w:pPr>
        <w:ind w:left="1440" w:hanging="360"/>
      </w:pPr>
    </w:lvl>
    <w:lvl w:ilvl="2" w:tplc="47ECBE4C">
      <w:start w:val="1"/>
      <w:numFmt w:val="lowerRoman"/>
      <w:lvlText w:val="%3."/>
      <w:lvlJc w:val="right"/>
      <w:pPr>
        <w:ind w:left="2160" w:hanging="180"/>
      </w:pPr>
    </w:lvl>
    <w:lvl w:ilvl="3" w:tplc="E9E6BCAE">
      <w:start w:val="1"/>
      <w:numFmt w:val="decimal"/>
      <w:lvlText w:val="%4."/>
      <w:lvlJc w:val="left"/>
      <w:pPr>
        <w:ind w:left="2880" w:hanging="360"/>
      </w:pPr>
    </w:lvl>
    <w:lvl w:ilvl="4" w:tplc="15E8B732">
      <w:start w:val="1"/>
      <w:numFmt w:val="lowerLetter"/>
      <w:lvlText w:val="%5."/>
      <w:lvlJc w:val="left"/>
      <w:pPr>
        <w:ind w:left="3600" w:hanging="360"/>
      </w:pPr>
    </w:lvl>
    <w:lvl w:ilvl="5" w:tplc="97283E3C">
      <w:start w:val="1"/>
      <w:numFmt w:val="lowerRoman"/>
      <w:lvlText w:val="%6."/>
      <w:lvlJc w:val="right"/>
      <w:pPr>
        <w:ind w:left="4320" w:hanging="180"/>
      </w:pPr>
    </w:lvl>
    <w:lvl w:ilvl="6" w:tplc="CF488EE8">
      <w:start w:val="1"/>
      <w:numFmt w:val="decimal"/>
      <w:lvlText w:val="%7."/>
      <w:lvlJc w:val="left"/>
      <w:pPr>
        <w:ind w:left="5040" w:hanging="360"/>
      </w:pPr>
    </w:lvl>
    <w:lvl w:ilvl="7" w:tplc="F06CEF92">
      <w:start w:val="1"/>
      <w:numFmt w:val="lowerLetter"/>
      <w:lvlText w:val="%8."/>
      <w:lvlJc w:val="left"/>
      <w:pPr>
        <w:ind w:left="5760" w:hanging="360"/>
      </w:pPr>
    </w:lvl>
    <w:lvl w:ilvl="8" w:tplc="5744515E">
      <w:start w:val="1"/>
      <w:numFmt w:val="lowerRoman"/>
      <w:lvlText w:val="%9."/>
      <w:lvlJc w:val="right"/>
      <w:pPr>
        <w:ind w:left="6480" w:hanging="180"/>
      </w:pPr>
    </w:lvl>
  </w:abstractNum>
  <w:abstractNum w:abstractNumId="3" w15:restartNumberingAfterBreak="0">
    <w:nsid w:val="0E2DAAED"/>
    <w:multiLevelType w:val="hybridMultilevel"/>
    <w:tmpl w:val="5C5A6178"/>
    <w:lvl w:ilvl="0" w:tplc="BACCCDCE">
      <w:start w:val="12"/>
      <w:numFmt w:val="decimal"/>
      <w:lvlText w:val="%1."/>
      <w:lvlJc w:val="left"/>
      <w:pPr>
        <w:ind w:left="720" w:hanging="360"/>
      </w:pPr>
    </w:lvl>
    <w:lvl w:ilvl="1" w:tplc="D820CF6E">
      <w:start w:val="1"/>
      <w:numFmt w:val="lowerLetter"/>
      <w:lvlText w:val="%2."/>
      <w:lvlJc w:val="left"/>
      <w:pPr>
        <w:ind w:left="1440" w:hanging="360"/>
      </w:pPr>
    </w:lvl>
    <w:lvl w:ilvl="2" w:tplc="45985CCC">
      <w:start w:val="1"/>
      <w:numFmt w:val="lowerRoman"/>
      <w:lvlText w:val="%3."/>
      <w:lvlJc w:val="right"/>
      <w:pPr>
        <w:ind w:left="2160" w:hanging="180"/>
      </w:pPr>
    </w:lvl>
    <w:lvl w:ilvl="3" w:tplc="69DC8580">
      <w:start w:val="1"/>
      <w:numFmt w:val="decimal"/>
      <w:lvlText w:val="%4."/>
      <w:lvlJc w:val="left"/>
      <w:pPr>
        <w:ind w:left="2880" w:hanging="360"/>
      </w:pPr>
    </w:lvl>
    <w:lvl w:ilvl="4" w:tplc="077EDBA2">
      <w:start w:val="1"/>
      <w:numFmt w:val="lowerLetter"/>
      <w:lvlText w:val="%5."/>
      <w:lvlJc w:val="left"/>
      <w:pPr>
        <w:ind w:left="3600" w:hanging="360"/>
      </w:pPr>
    </w:lvl>
    <w:lvl w:ilvl="5" w:tplc="6840BFF8">
      <w:start w:val="1"/>
      <w:numFmt w:val="lowerRoman"/>
      <w:lvlText w:val="%6."/>
      <w:lvlJc w:val="right"/>
      <w:pPr>
        <w:ind w:left="4320" w:hanging="180"/>
      </w:pPr>
    </w:lvl>
    <w:lvl w:ilvl="6" w:tplc="22C4FB74">
      <w:start w:val="1"/>
      <w:numFmt w:val="decimal"/>
      <w:lvlText w:val="%7."/>
      <w:lvlJc w:val="left"/>
      <w:pPr>
        <w:ind w:left="5040" w:hanging="360"/>
      </w:pPr>
    </w:lvl>
    <w:lvl w:ilvl="7" w:tplc="56383654">
      <w:start w:val="1"/>
      <w:numFmt w:val="lowerLetter"/>
      <w:lvlText w:val="%8."/>
      <w:lvlJc w:val="left"/>
      <w:pPr>
        <w:ind w:left="5760" w:hanging="360"/>
      </w:pPr>
    </w:lvl>
    <w:lvl w:ilvl="8" w:tplc="8C089782">
      <w:start w:val="1"/>
      <w:numFmt w:val="lowerRoman"/>
      <w:lvlText w:val="%9."/>
      <w:lvlJc w:val="right"/>
      <w:pPr>
        <w:ind w:left="6480" w:hanging="180"/>
      </w:pPr>
    </w:lvl>
  </w:abstractNum>
  <w:abstractNum w:abstractNumId="4" w15:restartNumberingAfterBreak="0">
    <w:nsid w:val="12AC3CED"/>
    <w:multiLevelType w:val="hybridMultilevel"/>
    <w:tmpl w:val="C7685658"/>
    <w:lvl w:ilvl="0" w:tplc="FAF2C0E4">
      <w:start w:val="1"/>
      <w:numFmt w:val="bullet"/>
      <w:lvlText w:val=""/>
      <w:lvlJc w:val="left"/>
      <w:pPr>
        <w:ind w:left="720" w:hanging="360"/>
      </w:pPr>
      <w:rPr>
        <w:rFonts w:ascii="Symbol" w:hAnsi="Symbol" w:hint="default"/>
      </w:rPr>
    </w:lvl>
    <w:lvl w:ilvl="1" w:tplc="7A5C7E7C">
      <w:start w:val="1"/>
      <w:numFmt w:val="bullet"/>
      <w:lvlText w:val=""/>
      <w:lvlJc w:val="left"/>
      <w:pPr>
        <w:ind w:left="1440" w:hanging="360"/>
      </w:pPr>
      <w:rPr>
        <w:rFonts w:ascii="Symbol" w:hAnsi="Symbol" w:hint="default"/>
      </w:rPr>
    </w:lvl>
    <w:lvl w:ilvl="2" w:tplc="E8103E68">
      <w:start w:val="1"/>
      <w:numFmt w:val="bullet"/>
      <w:lvlText w:val=""/>
      <w:lvlJc w:val="left"/>
      <w:pPr>
        <w:ind w:left="2160" w:hanging="360"/>
      </w:pPr>
      <w:rPr>
        <w:rFonts w:ascii="Wingdings" w:hAnsi="Wingdings" w:hint="default"/>
      </w:rPr>
    </w:lvl>
    <w:lvl w:ilvl="3" w:tplc="8228A430">
      <w:start w:val="1"/>
      <w:numFmt w:val="bullet"/>
      <w:lvlText w:val=""/>
      <w:lvlJc w:val="left"/>
      <w:pPr>
        <w:ind w:left="2880" w:hanging="360"/>
      </w:pPr>
      <w:rPr>
        <w:rFonts w:ascii="Symbol" w:hAnsi="Symbol" w:hint="default"/>
      </w:rPr>
    </w:lvl>
    <w:lvl w:ilvl="4" w:tplc="46F44F16">
      <w:start w:val="1"/>
      <w:numFmt w:val="bullet"/>
      <w:lvlText w:val="o"/>
      <w:lvlJc w:val="left"/>
      <w:pPr>
        <w:ind w:left="3600" w:hanging="360"/>
      </w:pPr>
      <w:rPr>
        <w:rFonts w:ascii="Courier New" w:hAnsi="Courier New" w:hint="default"/>
      </w:rPr>
    </w:lvl>
    <w:lvl w:ilvl="5" w:tplc="9404F6FE">
      <w:start w:val="1"/>
      <w:numFmt w:val="bullet"/>
      <w:lvlText w:val=""/>
      <w:lvlJc w:val="left"/>
      <w:pPr>
        <w:ind w:left="4320" w:hanging="360"/>
      </w:pPr>
      <w:rPr>
        <w:rFonts w:ascii="Wingdings" w:hAnsi="Wingdings" w:hint="default"/>
      </w:rPr>
    </w:lvl>
    <w:lvl w:ilvl="6" w:tplc="19F87EB6">
      <w:start w:val="1"/>
      <w:numFmt w:val="bullet"/>
      <w:lvlText w:val=""/>
      <w:lvlJc w:val="left"/>
      <w:pPr>
        <w:ind w:left="5040" w:hanging="360"/>
      </w:pPr>
      <w:rPr>
        <w:rFonts w:ascii="Symbol" w:hAnsi="Symbol" w:hint="default"/>
      </w:rPr>
    </w:lvl>
    <w:lvl w:ilvl="7" w:tplc="B2CCC424">
      <w:start w:val="1"/>
      <w:numFmt w:val="bullet"/>
      <w:lvlText w:val="o"/>
      <w:lvlJc w:val="left"/>
      <w:pPr>
        <w:ind w:left="5760" w:hanging="360"/>
      </w:pPr>
      <w:rPr>
        <w:rFonts w:ascii="Courier New" w:hAnsi="Courier New" w:hint="default"/>
      </w:rPr>
    </w:lvl>
    <w:lvl w:ilvl="8" w:tplc="1FE8532A">
      <w:start w:val="1"/>
      <w:numFmt w:val="bullet"/>
      <w:lvlText w:val=""/>
      <w:lvlJc w:val="left"/>
      <w:pPr>
        <w:ind w:left="6480" w:hanging="360"/>
      </w:pPr>
      <w:rPr>
        <w:rFonts w:ascii="Wingdings" w:hAnsi="Wingdings" w:hint="default"/>
      </w:rPr>
    </w:lvl>
  </w:abstractNum>
  <w:abstractNum w:abstractNumId="5" w15:restartNumberingAfterBreak="0">
    <w:nsid w:val="14EA25D2"/>
    <w:multiLevelType w:val="hybridMultilevel"/>
    <w:tmpl w:val="CD164D02"/>
    <w:lvl w:ilvl="0" w:tplc="CE5AC7BC">
      <w:start w:val="1"/>
      <w:numFmt w:val="bullet"/>
      <w:lvlText w:val=""/>
      <w:lvlJc w:val="left"/>
      <w:pPr>
        <w:ind w:left="720" w:hanging="360"/>
      </w:pPr>
      <w:rPr>
        <w:rFonts w:ascii="Symbol" w:hAnsi="Symbol" w:hint="default"/>
      </w:rPr>
    </w:lvl>
    <w:lvl w:ilvl="1" w:tplc="344CBDC2">
      <w:start w:val="1"/>
      <w:numFmt w:val="bullet"/>
      <w:lvlText w:val=""/>
      <w:lvlJc w:val="left"/>
      <w:pPr>
        <w:ind w:left="1440" w:hanging="360"/>
      </w:pPr>
      <w:rPr>
        <w:rFonts w:ascii="Symbol" w:hAnsi="Symbol" w:hint="default"/>
      </w:rPr>
    </w:lvl>
    <w:lvl w:ilvl="2" w:tplc="5DD07E8C">
      <w:start w:val="1"/>
      <w:numFmt w:val="bullet"/>
      <w:lvlText w:val=""/>
      <w:lvlJc w:val="left"/>
      <w:pPr>
        <w:ind w:left="2160" w:hanging="360"/>
      </w:pPr>
      <w:rPr>
        <w:rFonts w:ascii="Wingdings" w:hAnsi="Wingdings" w:hint="default"/>
      </w:rPr>
    </w:lvl>
    <w:lvl w:ilvl="3" w:tplc="20223F00">
      <w:start w:val="1"/>
      <w:numFmt w:val="bullet"/>
      <w:lvlText w:val=""/>
      <w:lvlJc w:val="left"/>
      <w:pPr>
        <w:ind w:left="2880" w:hanging="360"/>
      </w:pPr>
      <w:rPr>
        <w:rFonts w:ascii="Symbol" w:hAnsi="Symbol" w:hint="default"/>
      </w:rPr>
    </w:lvl>
    <w:lvl w:ilvl="4" w:tplc="308CB034">
      <w:start w:val="1"/>
      <w:numFmt w:val="bullet"/>
      <w:lvlText w:val="o"/>
      <w:lvlJc w:val="left"/>
      <w:pPr>
        <w:ind w:left="3600" w:hanging="360"/>
      </w:pPr>
      <w:rPr>
        <w:rFonts w:ascii="Courier New" w:hAnsi="Courier New" w:hint="default"/>
      </w:rPr>
    </w:lvl>
    <w:lvl w:ilvl="5" w:tplc="2EFA96D2">
      <w:start w:val="1"/>
      <w:numFmt w:val="bullet"/>
      <w:lvlText w:val=""/>
      <w:lvlJc w:val="left"/>
      <w:pPr>
        <w:ind w:left="4320" w:hanging="360"/>
      </w:pPr>
      <w:rPr>
        <w:rFonts w:ascii="Wingdings" w:hAnsi="Wingdings" w:hint="default"/>
      </w:rPr>
    </w:lvl>
    <w:lvl w:ilvl="6" w:tplc="97AC2730">
      <w:start w:val="1"/>
      <w:numFmt w:val="bullet"/>
      <w:lvlText w:val=""/>
      <w:lvlJc w:val="left"/>
      <w:pPr>
        <w:ind w:left="5040" w:hanging="360"/>
      </w:pPr>
      <w:rPr>
        <w:rFonts w:ascii="Symbol" w:hAnsi="Symbol" w:hint="default"/>
      </w:rPr>
    </w:lvl>
    <w:lvl w:ilvl="7" w:tplc="A238E51E">
      <w:start w:val="1"/>
      <w:numFmt w:val="bullet"/>
      <w:lvlText w:val="o"/>
      <w:lvlJc w:val="left"/>
      <w:pPr>
        <w:ind w:left="5760" w:hanging="360"/>
      </w:pPr>
      <w:rPr>
        <w:rFonts w:ascii="Courier New" w:hAnsi="Courier New" w:hint="default"/>
      </w:rPr>
    </w:lvl>
    <w:lvl w:ilvl="8" w:tplc="5980F9AA">
      <w:start w:val="1"/>
      <w:numFmt w:val="bullet"/>
      <w:lvlText w:val=""/>
      <w:lvlJc w:val="left"/>
      <w:pPr>
        <w:ind w:left="6480" w:hanging="360"/>
      </w:pPr>
      <w:rPr>
        <w:rFonts w:ascii="Wingdings" w:hAnsi="Wingdings" w:hint="default"/>
      </w:rPr>
    </w:lvl>
  </w:abstractNum>
  <w:abstractNum w:abstractNumId="6" w15:restartNumberingAfterBreak="0">
    <w:nsid w:val="2D1F3F93"/>
    <w:multiLevelType w:val="hybridMultilevel"/>
    <w:tmpl w:val="B2E6B68A"/>
    <w:lvl w:ilvl="0" w:tplc="5150BC9C">
      <w:start w:val="1"/>
      <w:numFmt w:val="bullet"/>
      <w:lvlText w:val=""/>
      <w:lvlJc w:val="left"/>
      <w:pPr>
        <w:ind w:left="720" w:hanging="360"/>
      </w:pPr>
      <w:rPr>
        <w:rFonts w:ascii="Symbol" w:hAnsi="Symbol" w:hint="default"/>
      </w:rPr>
    </w:lvl>
    <w:lvl w:ilvl="1" w:tplc="21F0449A">
      <w:start w:val="1"/>
      <w:numFmt w:val="bullet"/>
      <w:lvlText w:val=""/>
      <w:lvlJc w:val="left"/>
      <w:pPr>
        <w:ind w:left="1440" w:hanging="360"/>
      </w:pPr>
      <w:rPr>
        <w:rFonts w:ascii="Symbol" w:hAnsi="Symbol" w:hint="default"/>
      </w:rPr>
    </w:lvl>
    <w:lvl w:ilvl="2" w:tplc="2264D0EE">
      <w:start w:val="1"/>
      <w:numFmt w:val="bullet"/>
      <w:lvlText w:val=""/>
      <w:lvlJc w:val="left"/>
      <w:pPr>
        <w:ind w:left="2160" w:hanging="360"/>
      </w:pPr>
      <w:rPr>
        <w:rFonts w:ascii="Wingdings" w:hAnsi="Wingdings" w:hint="default"/>
      </w:rPr>
    </w:lvl>
    <w:lvl w:ilvl="3" w:tplc="EC94834C">
      <w:start w:val="1"/>
      <w:numFmt w:val="bullet"/>
      <w:lvlText w:val=""/>
      <w:lvlJc w:val="left"/>
      <w:pPr>
        <w:ind w:left="2880" w:hanging="360"/>
      </w:pPr>
      <w:rPr>
        <w:rFonts w:ascii="Symbol" w:hAnsi="Symbol" w:hint="default"/>
      </w:rPr>
    </w:lvl>
    <w:lvl w:ilvl="4" w:tplc="5B0411E2">
      <w:start w:val="1"/>
      <w:numFmt w:val="bullet"/>
      <w:lvlText w:val="o"/>
      <w:lvlJc w:val="left"/>
      <w:pPr>
        <w:ind w:left="3600" w:hanging="360"/>
      </w:pPr>
      <w:rPr>
        <w:rFonts w:ascii="Courier New" w:hAnsi="Courier New" w:hint="default"/>
      </w:rPr>
    </w:lvl>
    <w:lvl w:ilvl="5" w:tplc="633A25C4">
      <w:start w:val="1"/>
      <w:numFmt w:val="bullet"/>
      <w:lvlText w:val=""/>
      <w:lvlJc w:val="left"/>
      <w:pPr>
        <w:ind w:left="4320" w:hanging="360"/>
      </w:pPr>
      <w:rPr>
        <w:rFonts w:ascii="Wingdings" w:hAnsi="Wingdings" w:hint="default"/>
      </w:rPr>
    </w:lvl>
    <w:lvl w:ilvl="6" w:tplc="1CC2AB2A">
      <w:start w:val="1"/>
      <w:numFmt w:val="bullet"/>
      <w:lvlText w:val=""/>
      <w:lvlJc w:val="left"/>
      <w:pPr>
        <w:ind w:left="5040" w:hanging="360"/>
      </w:pPr>
      <w:rPr>
        <w:rFonts w:ascii="Symbol" w:hAnsi="Symbol" w:hint="default"/>
      </w:rPr>
    </w:lvl>
    <w:lvl w:ilvl="7" w:tplc="1CF8BE78">
      <w:start w:val="1"/>
      <w:numFmt w:val="bullet"/>
      <w:lvlText w:val="o"/>
      <w:lvlJc w:val="left"/>
      <w:pPr>
        <w:ind w:left="5760" w:hanging="360"/>
      </w:pPr>
      <w:rPr>
        <w:rFonts w:ascii="Courier New" w:hAnsi="Courier New" w:hint="default"/>
      </w:rPr>
    </w:lvl>
    <w:lvl w:ilvl="8" w:tplc="9FC287A0">
      <w:start w:val="1"/>
      <w:numFmt w:val="bullet"/>
      <w:lvlText w:val=""/>
      <w:lvlJc w:val="left"/>
      <w:pPr>
        <w:ind w:left="6480" w:hanging="360"/>
      </w:pPr>
      <w:rPr>
        <w:rFonts w:ascii="Wingdings" w:hAnsi="Wingdings" w:hint="default"/>
      </w:rPr>
    </w:lvl>
  </w:abstractNum>
  <w:abstractNum w:abstractNumId="7" w15:restartNumberingAfterBreak="0">
    <w:nsid w:val="2FB7814D"/>
    <w:multiLevelType w:val="hybridMultilevel"/>
    <w:tmpl w:val="6464C51C"/>
    <w:lvl w:ilvl="0" w:tplc="61661AE8">
      <w:start w:val="1"/>
      <w:numFmt w:val="bullet"/>
      <w:lvlText w:val=""/>
      <w:lvlJc w:val="left"/>
      <w:pPr>
        <w:ind w:left="720" w:hanging="360"/>
      </w:pPr>
      <w:rPr>
        <w:rFonts w:ascii="Symbol" w:hAnsi="Symbol" w:hint="default"/>
      </w:rPr>
    </w:lvl>
    <w:lvl w:ilvl="1" w:tplc="791A5042">
      <w:start w:val="1"/>
      <w:numFmt w:val="bullet"/>
      <w:lvlText w:val=""/>
      <w:lvlJc w:val="left"/>
      <w:pPr>
        <w:ind w:left="1440" w:hanging="360"/>
      </w:pPr>
      <w:rPr>
        <w:rFonts w:ascii="Symbol" w:hAnsi="Symbol" w:hint="default"/>
      </w:rPr>
    </w:lvl>
    <w:lvl w:ilvl="2" w:tplc="64521BAE">
      <w:start w:val="1"/>
      <w:numFmt w:val="bullet"/>
      <w:lvlText w:val=""/>
      <w:lvlJc w:val="left"/>
      <w:pPr>
        <w:ind w:left="2160" w:hanging="360"/>
      </w:pPr>
      <w:rPr>
        <w:rFonts w:ascii="Wingdings" w:hAnsi="Wingdings" w:hint="default"/>
      </w:rPr>
    </w:lvl>
    <w:lvl w:ilvl="3" w:tplc="61683C7A">
      <w:start w:val="1"/>
      <w:numFmt w:val="bullet"/>
      <w:lvlText w:val=""/>
      <w:lvlJc w:val="left"/>
      <w:pPr>
        <w:ind w:left="2880" w:hanging="360"/>
      </w:pPr>
      <w:rPr>
        <w:rFonts w:ascii="Symbol" w:hAnsi="Symbol" w:hint="default"/>
      </w:rPr>
    </w:lvl>
    <w:lvl w:ilvl="4" w:tplc="9A343D68">
      <w:start w:val="1"/>
      <w:numFmt w:val="bullet"/>
      <w:lvlText w:val="o"/>
      <w:lvlJc w:val="left"/>
      <w:pPr>
        <w:ind w:left="3600" w:hanging="360"/>
      </w:pPr>
      <w:rPr>
        <w:rFonts w:ascii="Courier New" w:hAnsi="Courier New" w:hint="default"/>
      </w:rPr>
    </w:lvl>
    <w:lvl w:ilvl="5" w:tplc="3426EF22">
      <w:start w:val="1"/>
      <w:numFmt w:val="bullet"/>
      <w:lvlText w:val=""/>
      <w:lvlJc w:val="left"/>
      <w:pPr>
        <w:ind w:left="4320" w:hanging="360"/>
      </w:pPr>
      <w:rPr>
        <w:rFonts w:ascii="Wingdings" w:hAnsi="Wingdings" w:hint="default"/>
      </w:rPr>
    </w:lvl>
    <w:lvl w:ilvl="6" w:tplc="7E4CB6E2">
      <w:start w:val="1"/>
      <w:numFmt w:val="bullet"/>
      <w:lvlText w:val=""/>
      <w:lvlJc w:val="left"/>
      <w:pPr>
        <w:ind w:left="5040" w:hanging="360"/>
      </w:pPr>
      <w:rPr>
        <w:rFonts w:ascii="Symbol" w:hAnsi="Symbol" w:hint="default"/>
      </w:rPr>
    </w:lvl>
    <w:lvl w:ilvl="7" w:tplc="8C40DDA0">
      <w:start w:val="1"/>
      <w:numFmt w:val="bullet"/>
      <w:lvlText w:val="o"/>
      <w:lvlJc w:val="left"/>
      <w:pPr>
        <w:ind w:left="5760" w:hanging="360"/>
      </w:pPr>
      <w:rPr>
        <w:rFonts w:ascii="Courier New" w:hAnsi="Courier New" w:hint="default"/>
      </w:rPr>
    </w:lvl>
    <w:lvl w:ilvl="8" w:tplc="C5284D6C">
      <w:start w:val="1"/>
      <w:numFmt w:val="bullet"/>
      <w:lvlText w:val=""/>
      <w:lvlJc w:val="left"/>
      <w:pPr>
        <w:ind w:left="6480" w:hanging="360"/>
      </w:pPr>
      <w:rPr>
        <w:rFonts w:ascii="Wingdings" w:hAnsi="Wingdings" w:hint="default"/>
      </w:rPr>
    </w:lvl>
  </w:abstractNum>
  <w:abstractNum w:abstractNumId="8" w15:restartNumberingAfterBreak="0">
    <w:nsid w:val="32A11861"/>
    <w:multiLevelType w:val="hybridMultilevel"/>
    <w:tmpl w:val="FC6A3B76"/>
    <w:lvl w:ilvl="0" w:tplc="767273D4">
      <w:start w:val="11"/>
      <w:numFmt w:val="decimal"/>
      <w:lvlText w:val="%1."/>
      <w:lvlJc w:val="left"/>
      <w:pPr>
        <w:ind w:left="720" w:hanging="360"/>
      </w:pPr>
    </w:lvl>
    <w:lvl w:ilvl="1" w:tplc="F1F83972">
      <w:start w:val="1"/>
      <w:numFmt w:val="lowerLetter"/>
      <w:lvlText w:val="%2."/>
      <w:lvlJc w:val="left"/>
      <w:pPr>
        <w:ind w:left="1440" w:hanging="360"/>
      </w:pPr>
    </w:lvl>
    <w:lvl w:ilvl="2" w:tplc="21369A58">
      <w:start w:val="1"/>
      <w:numFmt w:val="lowerRoman"/>
      <w:lvlText w:val="%3."/>
      <w:lvlJc w:val="right"/>
      <w:pPr>
        <w:ind w:left="2160" w:hanging="180"/>
      </w:pPr>
    </w:lvl>
    <w:lvl w:ilvl="3" w:tplc="CD88707E">
      <w:start w:val="1"/>
      <w:numFmt w:val="decimal"/>
      <w:lvlText w:val="%4."/>
      <w:lvlJc w:val="left"/>
      <w:pPr>
        <w:ind w:left="2880" w:hanging="360"/>
      </w:pPr>
    </w:lvl>
    <w:lvl w:ilvl="4" w:tplc="0A281D16">
      <w:start w:val="1"/>
      <w:numFmt w:val="lowerLetter"/>
      <w:lvlText w:val="%5."/>
      <w:lvlJc w:val="left"/>
      <w:pPr>
        <w:ind w:left="3600" w:hanging="360"/>
      </w:pPr>
    </w:lvl>
    <w:lvl w:ilvl="5" w:tplc="19309AD6">
      <w:start w:val="1"/>
      <w:numFmt w:val="lowerRoman"/>
      <w:lvlText w:val="%6."/>
      <w:lvlJc w:val="right"/>
      <w:pPr>
        <w:ind w:left="4320" w:hanging="180"/>
      </w:pPr>
    </w:lvl>
    <w:lvl w:ilvl="6" w:tplc="ABD0F4D2">
      <w:start w:val="1"/>
      <w:numFmt w:val="decimal"/>
      <w:lvlText w:val="%7."/>
      <w:lvlJc w:val="left"/>
      <w:pPr>
        <w:ind w:left="5040" w:hanging="360"/>
      </w:pPr>
    </w:lvl>
    <w:lvl w:ilvl="7" w:tplc="ACEC6472">
      <w:start w:val="1"/>
      <w:numFmt w:val="lowerLetter"/>
      <w:lvlText w:val="%8."/>
      <w:lvlJc w:val="left"/>
      <w:pPr>
        <w:ind w:left="5760" w:hanging="360"/>
      </w:pPr>
    </w:lvl>
    <w:lvl w:ilvl="8" w:tplc="CF8A7760">
      <w:start w:val="1"/>
      <w:numFmt w:val="lowerRoman"/>
      <w:lvlText w:val="%9."/>
      <w:lvlJc w:val="right"/>
      <w:pPr>
        <w:ind w:left="6480" w:hanging="180"/>
      </w:pPr>
    </w:lvl>
  </w:abstractNum>
  <w:abstractNum w:abstractNumId="9" w15:restartNumberingAfterBreak="0">
    <w:nsid w:val="32D3D131"/>
    <w:multiLevelType w:val="hybridMultilevel"/>
    <w:tmpl w:val="AB28CBFA"/>
    <w:lvl w:ilvl="0" w:tplc="D9D688E2">
      <w:start w:val="4"/>
      <w:numFmt w:val="decimal"/>
      <w:lvlText w:val="%1."/>
      <w:lvlJc w:val="left"/>
      <w:pPr>
        <w:ind w:left="720" w:hanging="360"/>
      </w:pPr>
    </w:lvl>
    <w:lvl w:ilvl="1" w:tplc="DE564E84">
      <w:start w:val="1"/>
      <w:numFmt w:val="lowerLetter"/>
      <w:lvlText w:val="%2."/>
      <w:lvlJc w:val="left"/>
      <w:pPr>
        <w:ind w:left="1440" w:hanging="360"/>
      </w:pPr>
    </w:lvl>
    <w:lvl w:ilvl="2" w:tplc="9A3EB16E">
      <w:start w:val="1"/>
      <w:numFmt w:val="lowerRoman"/>
      <w:lvlText w:val="%3."/>
      <w:lvlJc w:val="right"/>
      <w:pPr>
        <w:ind w:left="2160" w:hanging="180"/>
      </w:pPr>
    </w:lvl>
    <w:lvl w:ilvl="3" w:tplc="673E4162">
      <w:start w:val="1"/>
      <w:numFmt w:val="decimal"/>
      <w:lvlText w:val="%4."/>
      <w:lvlJc w:val="left"/>
      <w:pPr>
        <w:ind w:left="2880" w:hanging="360"/>
      </w:pPr>
    </w:lvl>
    <w:lvl w:ilvl="4" w:tplc="BF022962">
      <w:start w:val="1"/>
      <w:numFmt w:val="lowerLetter"/>
      <w:lvlText w:val="%5."/>
      <w:lvlJc w:val="left"/>
      <w:pPr>
        <w:ind w:left="3600" w:hanging="360"/>
      </w:pPr>
    </w:lvl>
    <w:lvl w:ilvl="5" w:tplc="21CCF302">
      <w:start w:val="1"/>
      <w:numFmt w:val="lowerRoman"/>
      <w:lvlText w:val="%6."/>
      <w:lvlJc w:val="right"/>
      <w:pPr>
        <w:ind w:left="4320" w:hanging="180"/>
      </w:pPr>
    </w:lvl>
    <w:lvl w:ilvl="6" w:tplc="5E6833EE">
      <w:start w:val="1"/>
      <w:numFmt w:val="decimal"/>
      <w:lvlText w:val="%7."/>
      <w:lvlJc w:val="left"/>
      <w:pPr>
        <w:ind w:left="5040" w:hanging="360"/>
      </w:pPr>
    </w:lvl>
    <w:lvl w:ilvl="7" w:tplc="994EC2BC">
      <w:start w:val="1"/>
      <w:numFmt w:val="lowerLetter"/>
      <w:lvlText w:val="%8."/>
      <w:lvlJc w:val="left"/>
      <w:pPr>
        <w:ind w:left="5760" w:hanging="360"/>
      </w:pPr>
    </w:lvl>
    <w:lvl w:ilvl="8" w:tplc="3A2052B8">
      <w:start w:val="1"/>
      <w:numFmt w:val="lowerRoman"/>
      <w:lvlText w:val="%9."/>
      <w:lvlJc w:val="right"/>
      <w:pPr>
        <w:ind w:left="6480" w:hanging="180"/>
      </w:pPr>
    </w:lvl>
  </w:abstractNum>
  <w:abstractNum w:abstractNumId="10" w15:restartNumberingAfterBreak="0">
    <w:nsid w:val="38E2EF90"/>
    <w:multiLevelType w:val="hybridMultilevel"/>
    <w:tmpl w:val="53507862"/>
    <w:lvl w:ilvl="0" w:tplc="AF4A475A">
      <w:start w:val="1"/>
      <w:numFmt w:val="bullet"/>
      <w:lvlText w:val=""/>
      <w:lvlJc w:val="left"/>
      <w:pPr>
        <w:ind w:left="720" w:hanging="360"/>
      </w:pPr>
      <w:rPr>
        <w:rFonts w:ascii="Symbol" w:hAnsi="Symbol" w:hint="default"/>
      </w:rPr>
    </w:lvl>
    <w:lvl w:ilvl="1" w:tplc="CC10016C">
      <w:start w:val="1"/>
      <w:numFmt w:val="bullet"/>
      <w:lvlText w:val=""/>
      <w:lvlJc w:val="left"/>
      <w:pPr>
        <w:ind w:left="1440" w:hanging="360"/>
      </w:pPr>
      <w:rPr>
        <w:rFonts w:ascii="Symbol" w:hAnsi="Symbol" w:hint="default"/>
      </w:rPr>
    </w:lvl>
    <w:lvl w:ilvl="2" w:tplc="DA5A65E0">
      <w:start w:val="1"/>
      <w:numFmt w:val="bullet"/>
      <w:lvlText w:val=""/>
      <w:lvlJc w:val="left"/>
      <w:pPr>
        <w:ind w:left="2160" w:hanging="360"/>
      </w:pPr>
      <w:rPr>
        <w:rFonts w:ascii="Wingdings" w:hAnsi="Wingdings" w:hint="default"/>
      </w:rPr>
    </w:lvl>
    <w:lvl w:ilvl="3" w:tplc="CEBED764">
      <w:start w:val="1"/>
      <w:numFmt w:val="bullet"/>
      <w:lvlText w:val=""/>
      <w:lvlJc w:val="left"/>
      <w:pPr>
        <w:ind w:left="2880" w:hanging="360"/>
      </w:pPr>
      <w:rPr>
        <w:rFonts w:ascii="Symbol" w:hAnsi="Symbol" w:hint="default"/>
      </w:rPr>
    </w:lvl>
    <w:lvl w:ilvl="4" w:tplc="9FA8921A">
      <w:start w:val="1"/>
      <w:numFmt w:val="bullet"/>
      <w:lvlText w:val="o"/>
      <w:lvlJc w:val="left"/>
      <w:pPr>
        <w:ind w:left="3600" w:hanging="360"/>
      </w:pPr>
      <w:rPr>
        <w:rFonts w:ascii="Courier New" w:hAnsi="Courier New" w:hint="default"/>
      </w:rPr>
    </w:lvl>
    <w:lvl w:ilvl="5" w:tplc="525264C4">
      <w:start w:val="1"/>
      <w:numFmt w:val="bullet"/>
      <w:lvlText w:val=""/>
      <w:lvlJc w:val="left"/>
      <w:pPr>
        <w:ind w:left="4320" w:hanging="360"/>
      </w:pPr>
      <w:rPr>
        <w:rFonts w:ascii="Wingdings" w:hAnsi="Wingdings" w:hint="default"/>
      </w:rPr>
    </w:lvl>
    <w:lvl w:ilvl="6" w:tplc="3280A506">
      <w:start w:val="1"/>
      <w:numFmt w:val="bullet"/>
      <w:lvlText w:val=""/>
      <w:lvlJc w:val="left"/>
      <w:pPr>
        <w:ind w:left="5040" w:hanging="360"/>
      </w:pPr>
      <w:rPr>
        <w:rFonts w:ascii="Symbol" w:hAnsi="Symbol" w:hint="default"/>
      </w:rPr>
    </w:lvl>
    <w:lvl w:ilvl="7" w:tplc="8A94BA9E">
      <w:start w:val="1"/>
      <w:numFmt w:val="bullet"/>
      <w:lvlText w:val="o"/>
      <w:lvlJc w:val="left"/>
      <w:pPr>
        <w:ind w:left="5760" w:hanging="360"/>
      </w:pPr>
      <w:rPr>
        <w:rFonts w:ascii="Courier New" w:hAnsi="Courier New" w:hint="default"/>
      </w:rPr>
    </w:lvl>
    <w:lvl w:ilvl="8" w:tplc="C526D12E">
      <w:start w:val="1"/>
      <w:numFmt w:val="bullet"/>
      <w:lvlText w:val=""/>
      <w:lvlJc w:val="left"/>
      <w:pPr>
        <w:ind w:left="6480" w:hanging="360"/>
      </w:pPr>
      <w:rPr>
        <w:rFonts w:ascii="Wingdings" w:hAnsi="Wingdings" w:hint="default"/>
      </w:rPr>
    </w:lvl>
  </w:abstractNum>
  <w:abstractNum w:abstractNumId="11" w15:restartNumberingAfterBreak="0">
    <w:nsid w:val="3D9E3B84"/>
    <w:multiLevelType w:val="hybridMultilevel"/>
    <w:tmpl w:val="922E6930"/>
    <w:lvl w:ilvl="0" w:tplc="BA76ED64">
      <w:start w:val="1"/>
      <w:numFmt w:val="bullet"/>
      <w:lvlText w:val=""/>
      <w:lvlJc w:val="left"/>
      <w:pPr>
        <w:ind w:left="720" w:hanging="360"/>
      </w:pPr>
      <w:rPr>
        <w:rFonts w:ascii="Symbol" w:hAnsi="Symbol" w:hint="default"/>
      </w:rPr>
    </w:lvl>
    <w:lvl w:ilvl="1" w:tplc="C2360EF8">
      <w:start w:val="1"/>
      <w:numFmt w:val="bullet"/>
      <w:lvlText w:val=""/>
      <w:lvlJc w:val="left"/>
      <w:pPr>
        <w:ind w:left="1440" w:hanging="360"/>
      </w:pPr>
      <w:rPr>
        <w:rFonts w:ascii="Symbol" w:hAnsi="Symbol" w:hint="default"/>
      </w:rPr>
    </w:lvl>
    <w:lvl w:ilvl="2" w:tplc="AE00E17C">
      <w:start w:val="1"/>
      <w:numFmt w:val="bullet"/>
      <w:lvlText w:val=""/>
      <w:lvlJc w:val="left"/>
      <w:pPr>
        <w:ind w:left="2160" w:hanging="360"/>
      </w:pPr>
      <w:rPr>
        <w:rFonts w:ascii="Wingdings" w:hAnsi="Wingdings" w:hint="default"/>
      </w:rPr>
    </w:lvl>
    <w:lvl w:ilvl="3" w:tplc="D9AA073C">
      <w:start w:val="1"/>
      <w:numFmt w:val="bullet"/>
      <w:lvlText w:val=""/>
      <w:lvlJc w:val="left"/>
      <w:pPr>
        <w:ind w:left="2880" w:hanging="360"/>
      </w:pPr>
      <w:rPr>
        <w:rFonts w:ascii="Symbol" w:hAnsi="Symbol" w:hint="default"/>
      </w:rPr>
    </w:lvl>
    <w:lvl w:ilvl="4" w:tplc="D3981674">
      <w:start w:val="1"/>
      <w:numFmt w:val="bullet"/>
      <w:lvlText w:val="o"/>
      <w:lvlJc w:val="left"/>
      <w:pPr>
        <w:ind w:left="3600" w:hanging="360"/>
      </w:pPr>
      <w:rPr>
        <w:rFonts w:ascii="Courier New" w:hAnsi="Courier New" w:hint="default"/>
      </w:rPr>
    </w:lvl>
    <w:lvl w:ilvl="5" w:tplc="A080E000">
      <w:start w:val="1"/>
      <w:numFmt w:val="bullet"/>
      <w:lvlText w:val=""/>
      <w:lvlJc w:val="left"/>
      <w:pPr>
        <w:ind w:left="4320" w:hanging="360"/>
      </w:pPr>
      <w:rPr>
        <w:rFonts w:ascii="Wingdings" w:hAnsi="Wingdings" w:hint="default"/>
      </w:rPr>
    </w:lvl>
    <w:lvl w:ilvl="6" w:tplc="FBBC06F4">
      <w:start w:val="1"/>
      <w:numFmt w:val="bullet"/>
      <w:lvlText w:val=""/>
      <w:lvlJc w:val="left"/>
      <w:pPr>
        <w:ind w:left="5040" w:hanging="360"/>
      </w:pPr>
      <w:rPr>
        <w:rFonts w:ascii="Symbol" w:hAnsi="Symbol" w:hint="default"/>
      </w:rPr>
    </w:lvl>
    <w:lvl w:ilvl="7" w:tplc="07965956">
      <w:start w:val="1"/>
      <w:numFmt w:val="bullet"/>
      <w:lvlText w:val="o"/>
      <w:lvlJc w:val="left"/>
      <w:pPr>
        <w:ind w:left="5760" w:hanging="360"/>
      </w:pPr>
      <w:rPr>
        <w:rFonts w:ascii="Courier New" w:hAnsi="Courier New" w:hint="default"/>
      </w:rPr>
    </w:lvl>
    <w:lvl w:ilvl="8" w:tplc="9BD6EB3E">
      <w:start w:val="1"/>
      <w:numFmt w:val="bullet"/>
      <w:lvlText w:val=""/>
      <w:lvlJc w:val="left"/>
      <w:pPr>
        <w:ind w:left="6480" w:hanging="360"/>
      </w:pPr>
      <w:rPr>
        <w:rFonts w:ascii="Wingdings" w:hAnsi="Wingdings" w:hint="default"/>
      </w:rPr>
    </w:lvl>
  </w:abstractNum>
  <w:abstractNum w:abstractNumId="12" w15:restartNumberingAfterBreak="0">
    <w:nsid w:val="3DFF94A4"/>
    <w:multiLevelType w:val="hybridMultilevel"/>
    <w:tmpl w:val="B6A46262"/>
    <w:lvl w:ilvl="0" w:tplc="BC744530">
      <w:start w:val="6"/>
      <w:numFmt w:val="decimal"/>
      <w:lvlText w:val="%1."/>
      <w:lvlJc w:val="left"/>
      <w:pPr>
        <w:ind w:left="720" w:hanging="360"/>
      </w:pPr>
    </w:lvl>
    <w:lvl w:ilvl="1" w:tplc="D5EE8588">
      <w:start w:val="1"/>
      <w:numFmt w:val="lowerLetter"/>
      <w:lvlText w:val="%2."/>
      <w:lvlJc w:val="left"/>
      <w:pPr>
        <w:ind w:left="1440" w:hanging="360"/>
      </w:pPr>
    </w:lvl>
    <w:lvl w:ilvl="2" w:tplc="54BC3496">
      <w:start w:val="1"/>
      <w:numFmt w:val="lowerRoman"/>
      <w:lvlText w:val="%3."/>
      <w:lvlJc w:val="right"/>
      <w:pPr>
        <w:ind w:left="2160" w:hanging="180"/>
      </w:pPr>
    </w:lvl>
    <w:lvl w:ilvl="3" w:tplc="EC1C719A">
      <w:start w:val="1"/>
      <w:numFmt w:val="decimal"/>
      <w:lvlText w:val="%4."/>
      <w:lvlJc w:val="left"/>
      <w:pPr>
        <w:ind w:left="2880" w:hanging="360"/>
      </w:pPr>
    </w:lvl>
    <w:lvl w:ilvl="4" w:tplc="7F3A3E84">
      <w:start w:val="1"/>
      <w:numFmt w:val="lowerLetter"/>
      <w:lvlText w:val="%5."/>
      <w:lvlJc w:val="left"/>
      <w:pPr>
        <w:ind w:left="3600" w:hanging="360"/>
      </w:pPr>
    </w:lvl>
    <w:lvl w:ilvl="5" w:tplc="B54224E8">
      <w:start w:val="1"/>
      <w:numFmt w:val="lowerRoman"/>
      <w:lvlText w:val="%6."/>
      <w:lvlJc w:val="right"/>
      <w:pPr>
        <w:ind w:left="4320" w:hanging="180"/>
      </w:pPr>
    </w:lvl>
    <w:lvl w:ilvl="6" w:tplc="2BCEE758">
      <w:start w:val="1"/>
      <w:numFmt w:val="decimal"/>
      <w:lvlText w:val="%7."/>
      <w:lvlJc w:val="left"/>
      <w:pPr>
        <w:ind w:left="5040" w:hanging="360"/>
      </w:pPr>
    </w:lvl>
    <w:lvl w:ilvl="7" w:tplc="DF9ABEC2">
      <w:start w:val="1"/>
      <w:numFmt w:val="lowerLetter"/>
      <w:lvlText w:val="%8."/>
      <w:lvlJc w:val="left"/>
      <w:pPr>
        <w:ind w:left="5760" w:hanging="360"/>
      </w:pPr>
    </w:lvl>
    <w:lvl w:ilvl="8" w:tplc="AE349E90">
      <w:start w:val="1"/>
      <w:numFmt w:val="lowerRoman"/>
      <w:lvlText w:val="%9."/>
      <w:lvlJc w:val="right"/>
      <w:pPr>
        <w:ind w:left="6480" w:hanging="180"/>
      </w:pPr>
    </w:lvl>
  </w:abstractNum>
  <w:abstractNum w:abstractNumId="13" w15:restartNumberingAfterBreak="0">
    <w:nsid w:val="3E6254F9"/>
    <w:multiLevelType w:val="hybridMultilevel"/>
    <w:tmpl w:val="118A173A"/>
    <w:lvl w:ilvl="0" w:tplc="722803E6">
      <w:start w:val="1"/>
      <w:numFmt w:val="bullet"/>
      <w:lvlText w:val=""/>
      <w:lvlJc w:val="left"/>
      <w:pPr>
        <w:ind w:left="720" w:hanging="360"/>
      </w:pPr>
      <w:rPr>
        <w:rFonts w:ascii="Symbol" w:hAnsi="Symbol" w:hint="default"/>
      </w:rPr>
    </w:lvl>
    <w:lvl w:ilvl="1" w:tplc="C64E4F22">
      <w:start w:val="1"/>
      <w:numFmt w:val="bullet"/>
      <w:lvlText w:val=""/>
      <w:lvlJc w:val="left"/>
      <w:pPr>
        <w:ind w:left="1440" w:hanging="360"/>
      </w:pPr>
      <w:rPr>
        <w:rFonts w:ascii="Symbol" w:hAnsi="Symbol" w:hint="default"/>
      </w:rPr>
    </w:lvl>
    <w:lvl w:ilvl="2" w:tplc="5B08C906">
      <w:start w:val="1"/>
      <w:numFmt w:val="bullet"/>
      <w:lvlText w:val=""/>
      <w:lvlJc w:val="left"/>
      <w:pPr>
        <w:ind w:left="2160" w:hanging="360"/>
      </w:pPr>
      <w:rPr>
        <w:rFonts w:ascii="Wingdings" w:hAnsi="Wingdings" w:hint="default"/>
      </w:rPr>
    </w:lvl>
    <w:lvl w:ilvl="3" w:tplc="8CEA52AE">
      <w:start w:val="1"/>
      <w:numFmt w:val="bullet"/>
      <w:lvlText w:val=""/>
      <w:lvlJc w:val="left"/>
      <w:pPr>
        <w:ind w:left="2880" w:hanging="360"/>
      </w:pPr>
      <w:rPr>
        <w:rFonts w:ascii="Symbol" w:hAnsi="Symbol" w:hint="default"/>
      </w:rPr>
    </w:lvl>
    <w:lvl w:ilvl="4" w:tplc="6A0490FC">
      <w:start w:val="1"/>
      <w:numFmt w:val="bullet"/>
      <w:lvlText w:val="o"/>
      <w:lvlJc w:val="left"/>
      <w:pPr>
        <w:ind w:left="3600" w:hanging="360"/>
      </w:pPr>
      <w:rPr>
        <w:rFonts w:ascii="Courier New" w:hAnsi="Courier New" w:hint="default"/>
      </w:rPr>
    </w:lvl>
    <w:lvl w:ilvl="5" w:tplc="BA060C8E">
      <w:start w:val="1"/>
      <w:numFmt w:val="bullet"/>
      <w:lvlText w:val=""/>
      <w:lvlJc w:val="left"/>
      <w:pPr>
        <w:ind w:left="4320" w:hanging="360"/>
      </w:pPr>
      <w:rPr>
        <w:rFonts w:ascii="Wingdings" w:hAnsi="Wingdings" w:hint="default"/>
      </w:rPr>
    </w:lvl>
    <w:lvl w:ilvl="6" w:tplc="1EC4B2CC">
      <w:start w:val="1"/>
      <w:numFmt w:val="bullet"/>
      <w:lvlText w:val=""/>
      <w:lvlJc w:val="left"/>
      <w:pPr>
        <w:ind w:left="5040" w:hanging="360"/>
      </w:pPr>
      <w:rPr>
        <w:rFonts w:ascii="Symbol" w:hAnsi="Symbol" w:hint="default"/>
      </w:rPr>
    </w:lvl>
    <w:lvl w:ilvl="7" w:tplc="BE1247C0">
      <w:start w:val="1"/>
      <w:numFmt w:val="bullet"/>
      <w:lvlText w:val="o"/>
      <w:lvlJc w:val="left"/>
      <w:pPr>
        <w:ind w:left="5760" w:hanging="360"/>
      </w:pPr>
      <w:rPr>
        <w:rFonts w:ascii="Courier New" w:hAnsi="Courier New" w:hint="default"/>
      </w:rPr>
    </w:lvl>
    <w:lvl w:ilvl="8" w:tplc="05AA93D2">
      <w:start w:val="1"/>
      <w:numFmt w:val="bullet"/>
      <w:lvlText w:val=""/>
      <w:lvlJc w:val="left"/>
      <w:pPr>
        <w:ind w:left="6480" w:hanging="360"/>
      </w:pPr>
      <w:rPr>
        <w:rFonts w:ascii="Wingdings" w:hAnsi="Wingdings" w:hint="default"/>
      </w:rPr>
    </w:lvl>
  </w:abstractNum>
  <w:abstractNum w:abstractNumId="14" w15:restartNumberingAfterBreak="0">
    <w:nsid w:val="3FBD08EE"/>
    <w:multiLevelType w:val="hybridMultilevel"/>
    <w:tmpl w:val="A9E4118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40283DAC"/>
    <w:multiLevelType w:val="hybridMultilevel"/>
    <w:tmpl w:val="BAF6EA26"/>
    <w:lvl w:ilvl="0" w:tplc="74520F3C">
      <w:start w:val="5"/>
      <w:numFmt w:val="decimal"/>
      <w:lvlText w:val="%1."/>
      <w:lvlJc w:val="left"/>
      <w:pPr>
        <w:ind w:left="720" w:hanging="360"/>
      </w:pPr>
    </w:lvl>
    <w:lvl w:ilvl="1" w:tplc="F2CAD704">
      <w:start w:val="1"/>
      <w:numFmt w:val="lowerLetter"/>
      <w:lvlText w:val="%2."/>
      <w:lvlJc w:val="left"/>
      <w:pPr>
        <w:ind w:left="1440" w:hanging="360"/>
      </w:pPr>
    </w:lvl>
    <w:lvl w:ilvl="2" w:tplc="401E4396">
      <w:start w:val="1"/>
      <w:numFmt w:val="lowerRoman"/>
      <w:lvlText w:val="%3."/>
      <w:lvlJc w:val="right"/>
      <w:pPr>
        <w:ind w:left="2160" w:hanging="180"/>
      </w:pPr>
    </w:lvl>
    <w:lvl w:ilvl="3" w:tplc="40B60C16">
      <w:start w:val="1"/>
      <w:numFmt w:val="decimal"/>
      <w:lvlText w:val="%4."/>
      <w:lvlJc w:val="left"/>
      <w:pPr>
        <w:ind w:left="2880" w:hanging="360"/>
      </w:pPr>
    </w:lvl>
    <w:lvl w:ilvl="4" w:tplc="EC9E20D6">
      <w:start w:val="1"/>
      <w:numFmt w:val="lowerLetter"/>
      <w:lvlText w:val="%5."/>
      <w:lvlJc w:val="left"/>
      <w:pPr>
        <w:ind w:left="3600" w:hanging="360"/>
      </w:pPr>
    </w:lvl>
    <w:lvl w:ilvl="5" w:tplc="30F48C5A">
      <w:start w:val="1"/>
      <w:numFmt w:val="lowerRoman"/>
      <w:lvlText w:val="%6."/>
      <w:lvlJc w:val="right"/>
      <w:pPr>
        <w:ind w:left="4320" w:hanging="180"/>
      </w:pPr>
    </w:lvl>
    <w:lvl w:ilvl="6" w:tplc="F446A41E">
      <w:start w:val="1"/>
      <w:numFmt w:val="decimal"/>
      <w:lvlText w:val="%7."/>
      <w:lvlJc w:val="left"/>
      <w:pPr>
        <w:ind w:left="5040" w:hanging="360"/>
      </w:pPr>
    </w:lvl>
    <w:lvl w:ilvl="7" w:tplc="A40ABD66">
      <w:start w:val="1"/>
      <w:numFmt w:val="lowerLetter"/>
      <w:lvlText w:val="%8."/>
      <w:lvlJc w:val="left"/>
      <w:pPr>
        <w:ind w:left="5760" w:hanging="360"/>
      </w:pPr>
    </w:lvl>
    <w:lvl w:ilvl="8" w:tplc="73E81B60">
      <w:start w:val="1"/>
      <w:numFmt w:val="lowerRoman"/>
      <w:lvlText w:val="%9."/>
      <w:lvlJc w:val="right"/>
      <w:pPr>
        <w:ind w:left="6480" w:hanging="180"/>
      </w:pPr>
    </w:lvl>
  </w:abstractNum>
  <w:abstractNum w:abstractNumId="16" w15:restartNumberingAfterBreak="0">
    <w:nsid w:val="45F4DDF7"/>
    <w:multiLevelType w:val="hybridMultilevel"/>
    <w:tmpl w:val="08BEA084"/>
    <w:lvl w:ilvl="0" w:tplc="815AE4C4">
      <w:start w:val="1"/>
      <w:numFmt w:val="bullet"/>
      <w:lvlText w:val=""/>
      <w:lvlJc w:val="left"/>
      <w:pPr>
        <w:ind w:left="720" w:hanging="360"/>
      </w:pPr>
      <w:rPr>
        <w:rFonts w:ascii="Symbol" w:hAnsi="Symbol" w:hint="default"/>
      </w:rPr>
    </w:lvl>
    <w:lvl w:ilvl="1" w:tplc="F374620A">
      <w:start w:val="1"/>
      <w:numFmt w:val="bullet"/>
      <w:lvlText w:val=""/>
      <w:lvlJc w:val="left"/>
      <w:pPr>
        <w:ind w:left="1440" w:hanging="360"/>
      </w:pPr>
      <w:rPr>
        <w:rFonts w:ascii="Symbol" w:hAnsi="Symbol" w:hint="default"/>
      </w:rPr>
    </w:lvl>
    <w:lvl w:ilvl="2" w:tplc="A79EC9C4">
      <w:start w:val="1"/>
      <w:numFmt w:val="bullet"/>
      <w:lvlText w:val=""/>
      <w:lvlJc w:val="left"/>
      <w:pPr>
        <w:ind w:left="2160" w:hanging="360"/>
      </w:pPr>
      <w:rPr>
        <w:rFonts w:ascii="Wingdings" w:hAnsi="Wingdings" w:hint="default"/>
      </w:rPr>
    </w:lvl>
    <w:lvl w:ilvl="3" w:tplc="D84EE048">
      <w:start w:val="1"/>
      <w:numFmt w:val="bullet"/>
      <w:lvlText w:val=""/>
      <w:lvlJc w:val="left"/>
      <w:pPr>
        <w:ind w:left="2880" w:hanging="360"/>
      </w:pPr>
      <w:rPr>
        <w:rFonts w:ascii="Symbol" w:hAnsi="Symbol" w:hint="default"/>
      </w:rPr>
    </w:lvl>
    <w:lvl w:ilvl="4" w:tplc="BBC874F6">
      <w:start w:val="1"/>
      <w:numFmt w:val="bullet"/>
      <w:lvlText w:val="o"/>
      <w:lvlJc w:val="left"/>
      <w:pPr>
        <w:ind w:left="3600" w:hanging="360"/>
      </w:pPr>
      <w:rPr>
        <w:rFonts w:ascii="Courier New" w:hAnsi="Courier New" w:hint="default"/>
      </w:rPr>
    </w:lvl>
    <w:lvl w:ilvl="5" w:tplc="A04868C6">
      <w:start w:val="1"/>
      <w:numFmt w:val="bullet"/>
      <w:lvlText w:val=""/>
      <w:lvlJc w:val="left"/>
      <w:pPr>
        <w:ind w:left="4320" w:hanging="360"/>
      </w:pPr>
      <w:rPr>
        <w:rFonts w:ascii="Wingdings" w:hAnsi="Wingdings" w:hint="default"/>
      </w:rPr>
    </w:lvl>
    <w:lvl w:ilvl="6" w:tplc="EF54085E">
      <w:start w:val="1"/>
      <w:numFmt w:val="bullet"/>
      <w:lvlText w:val=""/>
      <w:lvlJc w:val="left"/>
      <w:pPr>
        <w:ind w:left="5040" w:hanging="360"/>
      </w:pPr>
      <w:rPr>
        <w:rFonts w:ascii="Symbol" w:hAnsi="Symbol" w:hint="default"/>
      </w:rPr>
    </w:lvl>
    <w:lvl w:ilvl="7" w:tplc="4B7E8C32">
      <w:start w:val="1"/>
      <w:numFmt w:val="bullet"/>
      <w:lvlText w:val="o"/>
      <w:lvlJc w:val="left"/>
      <w:pPr>
        <w:ind w:left="5760" w:hanging="360"/>
      </w:pPr>
      <w:rPr>
        <w:rFonts w:ascii="Courier New" w:hAnsi="Courier New" w:hint="default"/>
      </w:rPr>
    </w:lvl>
    <w:lvl w:ilvl="8" w:tplc="CFBAA04A">
      <w:start w:val="1"/>
      <w:numFmt w:val="bullet"/>
      <w:lvlText w:val=""/>
      <w:lvlJc w:val="left"/>
      <w:pPr>
        <w:ind w:left="6480" w:hanging="360"/>
      </w:pPr>
      <w:rPr>
        <w:rFonts w:ascii="Wingdings" w:hAnsi="Wingdings" w:hint="default"/>
      </w:rPr>
    </w:lvl>
  </w:abstractNum>
  <w:abstractNum w:abstractNumId="17" w15:restartNumberingAfterBreak="0">
    <w:nsid w:val="4AA9105C"/>
    <w:multiLevelType w:val="hybridMultilevel"/>
    <w:tmpl w:val="D6029852"/>
    <w:lvl w:ilvl="0" w:tplc="1106911E">
      <w:start w:val="7"/>
      <w:numFmt w:val="decimal"/>
      <w:lvlText w:val="%1."/>
      <w:lvlJc w:val="left"/>
      <w:pPr>
        <w:ind w:left="720" w:hanging="360"/>
      </w:pPr>
    </w:lvl>
    <w:lvl w:ilvl="1" w:tplc="CACEF1EC">
      <w:start w:val="1"/>
      <w:numFmt w:val="lowerLetter"/>
      <w:lvlText w:val="%2."/>
      <w:lvlJc w:val="left"/>
      <w:pPr>
        <w:ind w:left="1440" w:hanging="360"/>
      </w:pPr>
    </w:lvl>
    <w:lvl w:ilvl="2" w:tplc="9D0AFE10">
      <w:start w:val="1"/>
      <w:numFmt w:val="lowerRoman"/>
      <w:lvlText w:val="%3."/>
      <w:lvlJc w:val="right"/>
      <w:pPr>
        <w:ind w:left="2160" w:hanging="180"/>
      </w:pPr>
    </w:lvl>
    <w:lvl w:ilvl="3" w:tplc="339C72B2">
      <w:start w:val="1"/>
      <w:numFmt w:val="decimal"/>
      <w:lvlText w:val="%4."/>
      <w:lvlJc w:val="left"/>
      <w:pPr>
        <w:ind w:left="2880" w:hanging="360"/>
      </w:pPr>
    </w:lvl>
    <w:lvl w:ilvl="4" w:tplc="8D8C96F2">
      <w:start w:val="1"/>
      <w:numFmt w:val="lowerLetter"/>
      <w:lvlText w:val="%5."/>
      <w:lvlJc w:val="left"/>
      <w:pPr>
        <w:ind w:left="3600" w:hanging="360"/>
      </w:pPr>
    </w:lvl>
    <w:lvl w:ilvl="5" w:tplc="59A6AF56">
      <w:start w:val="1"/>
      <w:numFmt w:val="lowerRoman"/>
      <w:lvlText w:val="%6."/>
      <w:lvlJc w:val="right"/>
      <w:pPr>
        <w:ind w:left="4320" w:hanging="180"/>
      </w:pPr>
    </w:lvl>
    <w:lvl w:ilvl="6" w:tplc="E1C022E2">
      <w:start w:val="1"/>
      <w:numFmt w:val="decimal"/>
      <w:lvlText w:val="%7."/>
      <w:lvlJc w:val="left"/>
      <w:pPr>
        <w:ind w:left="5040" w:hanging="360"/>
      </w:pPr>
    </w:lvl>
    <w:lvl w:ilvl="7" w:tplc="909E770C">
      <w:start w:val="1"/>
      <w:numFmt w:val="lowerLetter"/>
      <w:lvlText w:val="%8."/>
      <w:lvlJc w:val="left"/>
      <w:pPr>
        <w:ind w:left="5760" w:hanging="360"/>
      </w:pPr>
    </w:lvl>
    <w:lvl w:ilvl="8" w:tplc="7D70954A">
      <w:start w:val="1"/>
      <w:numFmt w:val="lowerRoman"/>
      <w:lvlText w:val="%9."/>
      <w:lvlJc w:val="right"/>
      <w:pPr>
        <w:ind w:left="6480" w:hanging="180"/>
      </w:pPr>
    </w:lvl>
  </w:abstractNum>
  <w:abstractNum w:abstractNumId="18" w15:restartNumberingAfterBreak="0">
    <w:nsid w:val="55803937"/>
    <w:multiLevelType w:val="hybridMultilevel"/>
    <w:tmpl w:val="61FA1AAA"/>
    <w:lvl w:ilvl="0" w:tplc="3CC83604">
      <w:start w:val="13"/>
      <w:numFmt w:val="decimal"/>
      <w:lvlText w:val="%1."/>
      <w:lvlJc w:val="left"/>
      <w:pPr>
        <w:ind w:left="720" w:hanging="360"/>
      </w:pPr>
    </w:lvl>
    <w:lvl w:ilvl="1" w:tplc="8A50B83A">
      <w:start w:val="1"/>
      <w:numFmt w:val="lowerLetter"/>
      <w:lvlText w:val="%2."/>
      <w:lvlJc w:val="left"/>
      <w:pPr>
        <w:ind w:left="1440" w:hanging="360"/>
      </w:pPr>
    </w:lvl>
    <w:lvl w:ilvl="2" w:tplc="3B7ECF68">
      <w:start w:val="1"/>
      <w:numFmt w:val="lowerRoman"/>
      <w:lvlText w:val="%3."/>
      <w:lvlJc w:val="right"/>
      <w:pPr>
        <w:ind w:left="2160" w:hanging="180"/>
      </w:pPr>
    </w:lvl>
    <w:lvl w:ilvl="3" w:tplc="7910EECA">
      <w:start w:val="1"/>
      <w:numFmt w:val="decimal"/>
      <w:lvlText w:val="%4."/>
      <w:lvlJc w:val="left"/>
      <w:pPr>
        <w:ind w:left="2880" w:hanging="360"/>
      </w:pPr>
    </w:lvl>
    <w:lvl w:ilvl="4" w:tplc="7A70AE8C">
      <w:start w:val="1"/>
      <w:numFmt w:val="lowerLetter"/>
      <w:lvlText w:val="%5."/>
      <w:lvlJc w:val="left"/>
      <w:pPr>
        <w:ind w:left="3600" w:hanging="360"/>
      </w:pPr>
    </w:lvl>
    <w:lvl w:ilvl="5" w:tplc="E7E6E8A0">
      <w:start w:val="1"/>
      <w:numFmt w:val="lowerRoman"/>
      <w:lvlText w:val="%6."/>
      <w:lvlJc w:val="right"/>
      <w:pPr>
        <w:ind w:left="4320" w:hanging="180"/>
      </w:pPr>
    </w:lvl>
    <w:lvl w:ilvl="6" w:tplc="F3E657D8">
      <w:start w:val="1"/>
      <w:numFmt w:val="decimal"/>
      <w:lvlText w:val="%7."/>
      <w:lvlJc w:val="left"/>
      <w:pPr>
        <w:ind w:left="5040" w:hanging="360"/>
      </w:pPr>
    </w:lvl>
    <w:lvl w:ilvl="7" w:tplc="85F225D0">
      <w:start w:val="1"/>
      <w:numFmt w:val="lowerLetter"/>
      <w:lvlText w:val="%8."/>
      <w:lvlJc w:val="left"/>
      <w:pPr>
        <w:ind w:left="5760" w:hanging="360"/>
      </w:pPr>
    </w:lvl>
    <w:lvl w:ilvl="8" w:tplc="E33C2572">
      <w:start w:val="1"/>
      <w:numFmt w:val="lowerRoman"/>
      <w:lvlText w:val="%9."/>
      <w:lvlJc w:val="right"/>
      <w:pPr>
        <w:ind w:left="6480" w:hanging="180"/>
      </w:pPr>
    </w:lvl>
  </w:abstractNum>
  <w:abstractNum w:abstractNumId="19" w15:restartNumberingAfterBreak="0">
    <w:nsid w:val="6EA67CE8"/>
    <w:multiLevelType w:val="hybridMultilevel"/>
    <w:tmpl w:val="41C0F5CE"/>
    <w:lvl w:ilvl="0" w:tplc="88801124">
      <w:start w:val="1"/>
      <w:numFmt w:val="bullet"/>
      <w:lvlText w:val=""/>
      <w:lvlJc w:val="left"/>
      <w:pPr>
        <w:ind w:left="720" w:hanging="360"/>
      </w:pPr>
      <w:rPr>
        <w:rFonts w:ascii="Symbol" w:hAnsi="Symbol" w:hint="default"/>
      </w:rPr>
    </w:lvl>
    <w:lvl w:ilvl="1" w:tplc="EAC0583C">
      <w:start w:val="1"/>
      <w:numFmt w:val="bullet"/>
      <w:lvlText w:val=""/>
      <w:lvlJc w:val="left"/>
      <w:pPr>
        <w:ind w:left="1440" w:hanging="360"/>
      </w:pPr>
      <w:rPr>
        <w:rFonts w:ascii="Symbol" w:hAnsi="Symbol" w:hint="default"/>
      </w:rPr>
    </w:lvl>
    <w:lvl w:ilvl="2" w:tplc="861086E6">
      <w:start w:val="1"/>
      <w:numFmt w:val="bullet"/>
      <w:lvlText w:val=""/>
      <w:lvlJc w:val="left"/>
      <w:pPr>
        <w:ind w:left="2160" w:hanging="360"/>
      </w:pPr>
      <w:rPr>
        <w:rFonts w:ascii="Wingdings" w:hAnsi="Wingdings" w:hint="default"/>
      </w:rPr>
    </w:lvl>
    <w:lvl w:ilvl="3" w:tplc="BDC4BDC0">
      <w:start w:val="1"/>
      <w:numFmt w:val="bullet"/>
      <w:lvlText w:val=""/>
      <w:lvlJc w:val="left"/>
      <w:pPr>
        <w:ind w:left="2880" w:hanging="360"/>
      </w:pPr>
      <w:rPr>
        <w:rFonts w:ascii="Symbol" w:hAnsi="Symbol" w:hint="default"/>
      </w:rPr>
    </w:lvl>
    <w:lvl w:ilvl="4" w:tplc="00A88A56">
      <w:start w:val="1"/>
      <w:numFmt w:val="bullet"/>
      <w:lvlText w:val="o"/>
      <w:lvlJc w:val="left"/>
      <w:pPr>
        <w:ind w:left="3600" w:hanging="360"/>
      </w:pPr>
      <w:rPr>
        <w:rFonts w:ascii="Courier New" w:hAnsi="Courier New" w:hint="default"/>
      </w:rPr>
    </w:lvl>
    <w:lvl w:ilvl="5" w:tplc="797AC3A2">
      <w:start w:val="1"/>
      <w:numFmt w:val="bullet"/>
      <w:lvlText w:val=""/>
      <w:lvlJc w:val="left"/>
      <w:pPr>
        <w:ind w:left="4320" w:hanging="360"/>
      </w:pPr>
      <w:rPr>
        <w:rFonts w:ascii="Wingdings" w:hAnsi="Wingdings" w:hint="default"/>
      </w:rPr>
    </w:lvl>
    <w:lvl w:ilvl="6" w:tplc="A2807288">
      <w:start w:val="1"/>
      <w:numFmt w:val="bullet"/>
      <w:lvlText w:val=""/>
      <w:lvlJc w:val="left"/>
      <w:pPr>
        <w:ind w:left="5040" w:hanging="360"/>
      </w:pPr>
      <w:rPr>
        <w:rFonts w:ascii="Symbol" w:hAnsi="Symbol" w:hint="default"/>
      </w:rPr>
    </w:lvl>
    <w:lvl w:ilvl="7" w:tplc="511E48D4">
      <w:start w:val="1"/>
      <w:numFmt w:val="bullet"/>
      <w:lvlText w:val="o"/>
      <w:lvlJc w:val="left"/>
      <w:pPr>
        <w:ind w:left="5760" w:hanging="360"/>
      </w:pPr>
      <w:rPr>
        <w:rFonts w:ascii="Courier New" w:hAnsi="Courier New" w:hint="default"/>
      </w:rPr>
    </w:lvl>
    <w:lvl w:ilvl="8" w:tplc="3DBE2066">
      <w:start w:val="1"/>
      <w:numFmt w:val="bullet"/>
      <w:lvlText w:val=""/>
      <w:lvlJc w:val="left"/>
      <w:pPr>
        <w:ind w:left="6480" w:hanging="360"/>
      </w:pPr>
      <w:rPr>
        <w:rFonts w:ascii="Wingdings" w:hAnsi="Wingdings" w:hint="default"/>
      </w:rPr>
    </w:lvl>
  </w:abstractNum>
  <w:abstractNum w:abstractNumId="20" w15:restartNumberingAfterBreak="0">
    <w:nsid w:val="701F67AC"/>
    <w:multiLevelType w:val="hybridMultilevel"/>
    <w:tmpl w:val="BF1E64B8"/>
    <w:lvl w:ilvl="0" w:tplc="3D206D14">
      <w:start w:val="9"/>
      <w:numFmt w:val="decimal"/>
      <w:lvlText w:val="%1."/>
      <w:lvlJc w:val="left"/>
      <w:pPr>
        <w:ind w:left="720" w:hanging="360"/>
      </w:pPr>
    </w:lvl>
    <w:lvl w:ilvl="1" w:tplc="FDF67C1E">
      <w:start w:val="1"/>
      <w:numFmt w:val="lowerLetter"/>
      <w:lvlText w:val="%2."/>
      <w:lvlJc w:val="left"/>
      <w:pPr>
        <w:ind w:left="1440" w:hanging="360"/>
      </w:pPr>
    </w:lvl>
    <w:lvl w:ilvl="2" w:tplc="EF3EB63A">
      <w:start w:val="1"/>
      <w:numFmt w:val="lowerRoman"/>
      <w:lvlText w:val="%3."/>
      <w:lvlJc w:val="right"/>
      <w:pPr>
        <w:ind w:left="2160" w:hanging="180"/>
      </w:pPr>
    </w:lvl>
    <w:lvl w:ilvl="3" w:tplc="7696E6C8">
      <w:start w:val="1"/>
      <w:numFmt w:val="decimal"/>
      <w:lvlText w:val="%4."/>
      <w:lvlJc w:val="left"/>
      <w:pPr>
        <w:ind w:left="2880" w:hanging="360"/>
      </w:pPr>
    </w:lvl>
    <w:lvl w:ilvl="4" w:tplc="24B485CC">
      <w:start w:val="1"/>
      <w:numFmt w:val="lowerLetter"/>
      <w:lvlText w:val="%5."/>
      <w:lvlJc w:val="left"/>
      <w:pPr>
        <w:ind w:left="3600" w:hanging="360"/>
      </w:pPr>
    </w:lvl>
    <w:lvl w:ilvl="5" w:tplc="8C94790A">
      <w:start w:val="1"/>
      <w:numFmt w:val="lowerRoman"/>
      <w:lvlText w:val="%6."/>
      <w:lvlJc w:val="right"/>
      <w:pPr>
        <w:ind w:left="4320" w:hanging="180"/>
      </w:pPr>
    </w:lvl>
    <w:lvl w:ilvl="6" w:tplc="185A82D2">
      <w:start w:val="1"/>
      <w:numFmt w:val="decimal"/>
      <w:lvlText w:val="%7."/>
      <w:lvlJc w:val="left"/>
      <w:pPr>
        <w:ind w:left="5040" w:hanging="360"/>
      </w:pPr>
    </w:lvl>
    <w:lvl w:ilvl="7" w:tplc="48D45D40">
      <w:start w:val="1"/>
      <w:numFmt w:val="lowerLetter"/>
      <w:lvlText w:val="%8."/>
      <w:lvlJc w:val="left"/>
      <w:pPr>
        <w:ind w:left="5760" w:hanging="360"/>
      </w:pPr>
    </w:lvl>
    <w:lvl w:ilvl="8" w:tplc="E298787C">
      <w:start w:val="1"/>
      <w:numFmt w:val="lowerRoman"/>
      <w:lvlText w:val="%9."/>
      <w:lvlJc w:val="right"/>
      <w:pPr>
        <w:ind w:left="6480" w:hanging="180"/>
      </w:pPr>
    </w:lvl>
  </w:abstractNum>
  <w:abstractNum w:abstractNumId="21" w15:restartNumberingAfterBreak="0">
    <w:nsid w:val="71AC37A3"/>
    <w:multiLevelType w:val="hybridMultilevel"/>
    <w:tmpl w:val="F8AEE2A4"/>
    <w:lvl w:ilvl="0" w:tplc="574C524E">
      <w:start w:val="1"/>
      <w:numFmt w:val="decimal"/>
      <w:lvlText w:val="%1."/>
      <w:lvlJc w:val="left"/>
      <w:pPr>
        <w:ind w:left="720" w:hanging="360"/>
      </w:pPr>
    </w:lvl>
    <w:lvl w:ilvl="1" w:tplc="F8C08076">
      <w:start w:val="1"/>
      <w:numFmt w:val="lowerLetter"/>
      <w:lvlText w:val="%2."/>
      <w:lvlJc w:val="left"/>
      <w:pPr>
        <w:ind w:left="1440" w:hanging="360"/>
      </w:pPr>
    </w:lvl>
    <w:lvl w:ilvl="2" w:tplc="D6A648EE">
      <w:start w:val="1"/>
      <w:numFmt w:val="lowerRoman"/>
      <w:lvlText w:val="%3."/>
      <w:lvlJc w:val="right"/>
      <w:pPr>
        <w:ind w:left="2160" w:hanging="180"/>
      </w:pPr>
    </w:lvl>
    <w:lvl w:ilvl="3" w:tplc="44B069E2">
      <w:start w:val="1"/>
      <w:numFmt w:val="decimal"/>
      <w:lvlText w:val="%4."/>
      <w:lvlJc w:val="left"/>
      <w:pPr>
        <w:ind w:left="2880" w:hanging="360"/>
      </w:pPr>
    </w:lvl>
    <w:lvl w:ilvl="4" w:tplc="9064B1F4">
      <w:start w:val="1"/>
      <w:numFmt w:val="lowerLetter"/>
      <w:lvlText w:val="%5."/>
      <w:lvlJc w:val="left"/>
      <w:pPr>
        <w:ind w:left="3600" w:hanging="360"/>
      </w:pPr>
    </w:lvl>
    <w:lvl w:ilvl="5" w:tplc="9514BDD6">
      <w:start w:val="1"/>
      <w:numFmt w:val="lowerRoman"/>
      <w:lvlText w:val="%6."/>
      <w:lvlJc w:val="right"/>
      <w:pPr>
        <w:ind w:left="4320" w:hanging="180"/>
      </w:pPr>
    </w:lvl>
    <w:lvl w:ilvl="6" w:tplc="5EC2A2FE">
      <w:start w:val="1"/>
      <w:numFmt w:val="decimal"/>
      <w:lvlText w:val="%7."/>
      <w:lvlJc w:val="left"/>
      <w:pPr>
        <w:ind w:left="5040" w:hanging="360"/>
      </w:pPr>
    </w:lvl>
    <w:lvl w:ilvl="7" w:tplc="79067452">
      <w:start w:val="1"/>
      <w:numFmt w:val="lowerLetter"/>
      <w:lvlText w:val="%8."/>
      <w:lvlJc w:val="left"/>
      <w:pPr>
        <w:ind w:left="5760" w:hanging="360"/>
      </w:pPr>
    </w:lvl>
    <w:lvl w:ilvl="8" w:tplc="F1D4FE66">
      <w:start w:val="1"/>
      <w:numFmt w:val="lowerRoman"/>
      <w:lvlText w:val="%9."/>
      <w:lvlJc w:val="right"/>
      <w:pPr>
        <w:ind w:left="6480" w:hanging="180"/>
      </w:pPr>
    </w:lvl>
  </w:abstractNum>
  <w:num w:numId="1" w16cid:durableId="1183858481">
    <w:abstractNumId w:val="18"/>
  </w:num>
  <w:num w:numId="2" w16cid:durableId="174030161">
    <w:abstractNumId w:val="5"/>
  </w:num>
  <w:num w:numId="3" w16cid:durableId="1093744993">
    <w:abstractNumId w:val="3"/>
  </w:num>
  <w:num w:numId="4" w16cid:durableId="469907118">
    <w:abstractNumId w:val="6"/>
  </w:num>
  <w:num w:numId="5" w16cid:durableId="969359116">
    <w:abstractNumId w:val="8"/>
  </w:num>
  <w:num w:numId="6" w16cid:durableId="1933665171">
    <w:abstractNumId w:val="4"/>
  </w:num>
  <w:num w:numId="7" w16cid:durableId="513693321">
    <w:abstractNumId w:val="1"/>
  </w:num>
  <w:num w:numId="8" w16cid:durableId="839084078">
    <w:abstractNumId w:val="19"/>
  </w:num>
  <w:num w:numId="9" w16cid:durableId="358119305">
    <w:abstractNumId w:val="20"/>
  </w:num>
  <w:num w:numId="10" w16cid:durableId="748385059">
    <w:abstractNumId w:val="2"/>
  </w:num>
  <w:num w:numId="11" w16cid:durableId="19474822">
    <w:abstractNumId w:val="7"/>
  </w:num>
  <w:num w:numId="12" w16cid:durableId="197207478">
    <w:abstractNumId w:val="17"/>
  </w:num>
  <w:num w:numId="13" w16cid:durableId="330959518">
    <w:abstractNumId w:val="13"/>
  </w:num>
  <w:num w:numId="14" w16cid:durableId="579297027">
    <w:abstractNumId w:val="12"/>
  </w:num>
  <w:num w:numId="15" w16cid:durableId="1350251999">
    <w:abstractNumId w:val="16"/>
  </w:num>
  <w:num w:numId="16" w16cid:durableId="43020561">
    <w:abstractNumId w:val="15"/>
  </w:num>
  <w:num w:numId="17" w16cid:durableId="1351376947">
    <w:abstractNumId w:val="11"/>
  </w:num>
  <w:num w:numId="18" w16cid:durableId="1939942752">
    <w:abstractNumId w:val="9"/>
  </w:num>
  <w:num w:numId="19" w16cid:durableId="936980911">
    <w:abstractNumId w:val="10"/>
  </w:num>
  <w:num w:numId="20" w16cid:durableId="24251937">
    <w:abstractNumId w:val="21"/>
  </w:num>
  <w:num w:numId="21" w16cid:durableId="2082175443">
    <w:abstractNumId w:val="14"/>
  </w:num>
  <w:num w:numId="22" w16cid:durableId="97761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C"/>
    <w:rsid w:val="000F5F31"/>
    <w:rsid w:val="00254746"/>
    <w:rsid w:val="0038181F"/>
    <w:rsid w:val="003C09E0"/>
    <w:rsid w:val="00440EC6"/>
    <w:rsid w:val="00591129"/>
    <w:rsid w:val="00611A34"/>
    <w:rsid w:val="0063387E"/>
    <w:rsid w:val="0070273E"/>
    <w:rsid w:val="007563C3"/>
    <w:rsid w:val="00756FCD"/>
    <w:rsid w:val="00850549"/>
    <w:rsid w:val="008F7304"/>
    <w:rsid w:val="00916EBC"/>
    <w:rsid w:val="00951082"/>
    <w:rsid w:val="0095300D"/>
    <w:rsid w:val="009C0B88"/>
    <w:rsid w:val="00A22C9B"/>
    <w:rsid w:val="00A43ED7"/>
    <w:rsid w:val="00B36F97"/>
    <w:rsid w:val="00B52C66"/>
    <w:rsid w:val="00C16CCC"/>
    <w:rsid w:val="00CA4572"/>
    <w:rsid w:val="00CB53FE"/>
    <w:rsid w:val="00DDEF52"/>
    <w:rsid w:val="00EB267F"/>
    <w:rsid w:val="00F00501"/>
    <w:rsid w:val="00F82859"/>
    <w:rsid w:val="00F97A0A"/>
    <w:rsid w:val="00FA5F97"/>
    <w:rsid w:val="04874BBA"/>
    <w:rsid w:val="057F0046"/>
    <w:rsid w:val="058A01CF"/>
    <w:rsid w:val="06C347F3"/>
    <w:rsid w:val="08E8CB8A"/>
    <w:rsid w:val="0C781D73"/>
    <w:rsid w:val="10408611"/>
    <w:rsid w:val="11459FD5"/>
    <w:rsid w:val="123B9205"/>
    <w:rsid w:val="195EB90E"/>
    <w:rsid w:val="19F510D7"/>
    <w:rsid w:val="1AB868E2"/>
    <w:rsid w:val="1C4B3FCC"/>
    <w:rsid w:val="1E6075C6"/>
    <w:rsid w:val="1EFFC564"/>
    <w:rsid w:val="21A8F0EF"/>
    <w:rsid w:val="232B6C54"/>
    <w:rsid w:val="28DD542B"/>
    <w:rsid w:val="2D923818"/>
    <w:rsid w:val="31E40DD5"/>
    <w:rsid w:val="3411F006"/>
    <w:rsid w:val="3532C22E"/>
    <w:rsid w:val="372CAD0D"/>
    <w:rsid w:val="3836FA71"/>
    <w:rsid w:val="3CCB7F07"/>
    <w:rsid w:val="402CEB5B"/>
    <w:rsid w:val="4138911D"/>
    <w:rsid w:val="428E3FC6"/>
    <w:rsid w:val="45E504C0"/>
    <w:rsid w:val="46DDB613"/>
    <w:rsid w:val="4E21147B"/>
    <w:rsid w:val="4ED07C7F"/>
    <w:rsid w:val="4F306CF8"/>
    <w:rsid w:val="548B2E38"/>
    <w:rsid w:val="54BC9EC3"/>
    <w:rsid w:val="54DF0054"/>
    <w:rsid w:val="57496A0B"/>
    <w:rsid w:val="58724A93"/>
    <w:rsid w:val="58881B97"/>
    <w:rsid w:val="5B2ACD84"/>
    <w:rsid w:val="5B3BB50F"/>
    <w:rsid w:val="6166986A"/>
    <w:rsid w:val="633F39A0"/>
    <w:rsid w:val="66E174ED"/>
    <w:rsid w:val="6710C332"/>
    <w:rsid w:val="693FB6EB"/>
    <w:rsid w:val="69A24577"/>
    <w:rsid w:val="6BD927C1"/>
    <w:rsid w:val="6F3BDBE0"/>
    <w:rsid w:val="7419F9B9"/>
    <w:rsid w:val="77195647"/>
    <w:rsid w:val="7D3DCE8D"/>
    <w:rsid w:val="7E9E1194"/>
    <w:rsid w:val="7F1B449E"/>
    <w:rsid w:val="7F2DD3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4C6A"/>
  <w15:chartTrackingRefBased/>
  <w15:docId w15:val="{771A5925-3A06-AD4B-8145-CD643A82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6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51082"/>
    <w:pPr>
      <w:spacing w:before="100" w:beforeAutospacing="1" w:after="100" w:afterAutospacing="1" w:line="240" w:lineRule="auto"/>
      <w:outlineLvl w:val="2"/>
    </w:pPr>
    <w:rPr>
      <w:color w:val="0070C0"/>
    </w:rPr>
  </w:style>
  <w:style w:type="paragraph" w:styleId="Heading4">
    <w:name w:val="heading 4"/>
    <w:basedOn w:val="Normal"/>
    <w:next w:val="Normal"/>
    <w:link w:val="Heading4Char"/>
    <w:uiPriority w:val="9"/>
    <w:semiHidden/>
    <w:unhideWhenUsed/>
    <w:qFormat/>
    <w:rsid w:val="00C16C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C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6C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082"/>
    <w:rPr>
      <w:color w:val="0070C0"/>
    </w:rPr>
  </w:style>
  <w:style w:type="character" w:customStyle="1" w:styleId="Heading4Char">
    <w:name w:val="Heading 4 Char"/>
    <w:basedOn w:val="DefaultParagraphFont"/>
    <w:link w:val="Heading4"/>
    <w:uiPriority w:val="9"/>
    <w:semiHidden/>
    <w:rsid w:val="00C16C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C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CCC"/>
    <w:rPr>
      <w:rFonts w:eastAsiaTheme="majorEastAsia" w:cstheme="majorBidi"/>
      <w:color w:val="272727" w:themeColor="text1" w:themeTint="D8"/>
    </w:rPr>
  </w:style>
  <w:style w:type="paragraph" w:styleId="Title">
    <w:name w:val="Title"/>
    <w:basedOn w:val="Normal"/>
    <w:next w:val="Normal"/>
    <w:link w:val="TitleChar"/>
    <w:uiPriority w:val="10"/>
    <w:qFormat/>
    <w:rsid w:val="00C16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CCC"/>
    <w:pPr>
      <w:spacing w:before="160"/>
      <w:jc w:val="center"/>
    </w:pPr>
    <w:rPr>
      <w:i/>
      <w:iCs/>
      <w:color w:val="404040" w:themeColor="text1" w:themeTint="BF"/>
    </w:rPr>
  </w:style>
  <w:style w:type="character" w:customStyle="1" w:styleId="QuoteChar">
    <w:name w:val="Quote Char"/>
    <w:basedOn w:val="DefaultParagraphFont"/>
    <w:link w:val="Quote"/>
    <w:uiPriority w:val="29"/>
    <w:rsid w:val="00C16CCC"/>
    <w:rPr>
      <w:i/>
      <w:iCs/>
      <w:color w:val="404040" w:themeColor="text1" w:themeTint="BF"/>
    </w:rPr>
  </w:style>
  <w:style w:type="paragraph" w:styleId="ListParagraph">
    <w:name w:val="List Paragraph"/>
    <w:basedOn w:val="Normal"/>
    <w:uiPriority w:val="34"/>
    <w:qFormat/>
    <w:rsid w:val="00C16CCC"/>
    <w:pPr>
      <w:ind w:left="720"/>
      <w:contextualSpacing/>
    </w:pPr>
  </w:style>
  <w:style w:type="character" w:styleId="IntenseEmphasis">
    <w:name w:val="Intense Emphasis"/>
    <w:basedOn w:val="DefaultParagraphFont"/>
    <w:uiPriority w:val="21"/>
    <w:qFormat/>
    <w:rsid w:val="00C16CCC"/>
    <w:rPr>
      <w:i/>
      <w:iCs/>
      <w:color w:val="2F5496" w:themeColor="accent1" w:themeShade="BF"/>
    </w:rPr>
  </w:style>
  <w:style w:type="paragraph" w:styleId="IntenseQuote">
    <w:name w:val="Intense Quote"/>
    <w:basedOn w:val="Normal"/>
    <w:next w:val="Normal"/>
    <w:link w:val="IntenseQuoteChar"/>
    <w:uiPriority w:val="30"/>
    <w:qFormat/>
    <w:rsid w:val="00C16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CCC"/>
    <w:rPr>
      <w:i/>
      <w:iCs/>
      <w:color w:val="2F5496" w:themeColor="accent1" w:themeShade="BF"/>
    </w:rPr>
  </w:style>
  <w:style w:type="character" w:styleId="IntenseReference">
    <w:name w:val="Intense Reference"/>
    <w:basedOn w:val="DefaultParagraphFont"/>
    <w:uiPriority w:val="32"/>
    <w:qFormat/>
    <w:rsid w:val="00C16CCC"/>
    <w:rPr>
      <w:b/>
      <w:bCs/>
      <w:smallCaps/>
      <w:color w:val="2F5496" w:themeColor="accent1" w:themeShade="BF"/>
      <w:spacing w:val="5"/>
    </w:rPr>
  </w:style>
  <w:style w:type="paragraph" w:styleId="TOCHeading">
    <w:name w:val="TOC Heading"/>
    <w:basedOn w:val="Heading1"/>
    <w:next w:val="Normal"/>
    <w:uiPriority w:val="39"/>
    <w:unhideWhenUsed/>
    <w:qFormat/>
    <w:rsid w:val="00C16CCC"/>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C16CCC"/>
    <w:pPr>
      <w:spacing w:before="120" w:after="0"/>
    </w:pPr>
    <w:rPr>
      <w:rFonts w:cstheme="minorHAnsi"/>
      <w:b/>
      <w:bCs/>
      <w:i/>
      <w:iCs/>
    </w:rPr>
  </w:style>
  <w:style w:type="character" w:styleId="Hyperlink">
    <w:name w:val="Hyperlink"/>
    <w:basedOn w:val="DefaultParagraphFont"/>
    <w:uiPriority w:val="99"/>
    <w:unhideWhenUsed/>
    <w:rsid w:val="00C16CCC"/>
    <w:rPr>
      <w:color w:val="0563C1" w:themeColor="hyperlink"/>
      <w:u w:val="single"/>
    </w:rPr>
  </w:style>
  <w:style w:type="paragraph" w:styleId="TOC2">
    <w:name w:val="toc 2"/>
    <w:basedOn w:val="Normal"/>
    <w:next w:val="Normal"/>
    <w:autoRedefine/>
    <w:uiPriority w:val="39"/>
    <w:unhideWhenUsed/>
    <w:rsid w:val="00C16CCC"/>
    <w:pPr>
      <w:spacing w:before="120" w:after="0"/>
      <w:ind w:left="240"/>
    </w:pPr>
    <w:rPr>
      <w:rFonts w:cstheme="minorHAnsi"/>
      <w:b/>
      <w:bCs/>
      <w:sz w:val="22"/>
      <w:szCs w:val="22"/>
    </w:rPr>
  </w:style>
  <w:style w:type="paragraph" w:styleId="TOC3">
    <w:name w:val="toc 3"/>
    <w:basedOn w:val="Normal"/>
    <w:next w:val="Normal"/>
    <w:autoRedefine/>
    <w:uiPriority w:val="39"/>
    <w:unhideWhenUsed/>
    <w:rsid w:val="00C16CCC"/>
    <w:pPr>
      <w:spacing w:after="0"/>
      <w:ind w:left="480"/>
    </w:pPr>
    <w:rPr>
      <w:rFonts w:cstheme="minorHAnsi"/>
      <w:sz w:val="20"/>
      <w:szCs w:val="20"/>
    </w:rPr>
  </w:style>
  <w:style w:type="paragraph" w:styleId="TOC4">
    <w:name w:val="toc 4"/>
    <w:basedOn w:val="Normal"/>
    <w:next w:val="Normal"/>
    <w:autoRedefine/>
    <w:uiPriority w:val="39"/>
    <w:semiHidden/>
    <w:unhideWhenUsed/>
    <w:rsid w:val="00C16CCC"/>
    <w:pPr>
      <w:spacing w:after="0"/>
      <w:ind w:left="720"/>
    </w:pPr>
    <w:rPr>
      <w:rFonts w:cstheme="minorHAnsi"/>
      <w:sz w:val="20"/>
      <w:szCs w:val="20"/>
    </w:rPr>
  </w:style>
  <w:style w:type="paragraph" w:styleId="TOC5">
    <w:name w:val="toc 5"/>
    <w:basedOn w:val="Normal"/>
    <w:next w:val="Normal"/>
    <w:autoRedefine/>
    <w:uiPriority w:val="39"/>
    <w:semiHidden/>
    <w:unhideWhenUsed/>
    <w:rsid w:val="00C16CCC"/>
    <w:pPr>
      <w:spacing w:after="0"/>
      <w:ind w:left="960"/>
    </w:pPr>
    <w:rPr>
      <w:rFonts w:cstheme="minorHAnsi"/>
      <w:sz w:val="20"/>
      <w:szCs w:val="20"/>
    </w:rPr>
  </w:style>
  <w:style w:type="paragraph" w:styleId="TOC6">
    <w:name w:val="toc 6"/>
    <w:basedOn w:val="Normal"/>
    <w:next w:val="Normal"/>
    <w:autoRedefine/>
    <w:uiPriority w:val="39"/>
    <w:semiHidden/>
    <w:unhideWhenUsed/>
    <w:rsid w:val="00C16CCC"/>
    <w:pPr>
      <w:spacing w:after="0"/>
      <w:ind w:left="1200"/>
    </w:pPr>
    <w:rPr>
      <w:rFonts w:cstheme="minorHAnsi"/>
      <w:sz w:val="20"/>
      <w:szCs w:val="20"/>
    </w:rPr>
  </w:style>
  <w:style w:type="paragraph" w:styleId="TOC7">
    <w:name w:val="toc 7"/>
    <w:basedOn w:val="Normal"/>
    <w:next w:val="Normal"/>
    <w:autoRedefine/>
    <w:uiPriority w:val="39"/>
    <w:semiHidden/>
    <w:unhideWhenUsed/>
    <w:rsid w:val="00C16CCC"/>
    <w:pPr>
      <w:spacing w:after="0"/>
      <w:ind w:left="1440"/>
    </w:pPr>
    <w:rPr>
      <w:rFonts w:cstheme="minorHAnsi"/>
      <w:sz w:val="20"/>
      <w:szCs w:val="20"/>
    </w:rPr>
  </w:style>
  <w:style w:type="paragraph" w:styleId="TOC8">
    <w:name w:val="toc 8"/>
    <w:basedOn w:val="Normal"/>
    <w:next w:val="Normal"/>
    <w:autoRedefine/>
    <w:uiPriority w:val="39"/>
    <w:semiHidden/>
    <w:unhideWhenUsed/>
    <w:rsid w:val="00C16CCC"/>
    <w:pPr>
      <w:spacing w:after="0"/>
      <w:ind w:left="1680"/>
    </w:pPr>
    <w:rPr>
      <w:rFonts w:cstheme="minorHAnsi"/>
      <w:sz w:val="20"/>
      <w:szCs w:val="20"/>
    </w:rPr>
  </w:style>
  <w:style w:type="paragraph" w:styleId="TOC9">
    <w:name w:val="toc 9"/>
    <w:basedOn w:val="Normal"/>
    <w:next w:val="Normal"/>
    <w:autoRedefine/>
    <w:uiPriority w:val="39"/>
    <w:semiHidden/>
    <w:unhideWhenUsed/>
    <w:rsid w:val="00C16CCC"/>
    <w:pPr>
      <w:spacing w:after="0"/>
      <w:ind w:left="1920"/>
    </w:pPr>
    <w:rPr>
      <w:rFonts w:cstheme="minorHAnsi"/>
      <w:sz w:val="20"/>
      <w:szCs w:val="20"/>
    </w:rPr>
  </w:style>
  <w:style w:type="paragraph" w:styleId="Footer">
    <w:name w:val="footer"/>
    <w:basedOn w:val="Normal"/>
    <w:link w:val="FooterChar"/>
    <w:uiPriority w:val="99"/>
    <w:unhideWhenUsed/>
    <w:rsid w:val="00C1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CC"/>
  </w:style>
  <w:style w:type="character" w:styleId="PageNumber">
    <w:name w:val="page number"/>
    <w:basedOn w:val="DefaultParagraphFont"/>
    <w:uiPriority w:val="99"/>
    <w:semiHidden/>
    <w:unhideWhenUsed/>
    <w:rsid w:val="00C16CCC"/>
  </w:style>
  <w:style w:type="paragraph" w:styleId="FootnoteText">
    <w:name w:val="footnote text"/>
    <w:basedOn w:val="Normal"/>
    <w:link w:val="FootnoteTextChar"/>
    <w:uiPriority w:val="99"/>
    <w:semiHidden/>
    <w:unhideWhenUsed/>
    <w:rsid w:val="00611A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A34"/>
    <w:rPr>
      <w:sz w:val="20"/>
      <w:szCs w:val="20"/>
    </w:rPr>
  </w:style>
  <w:style w:type="character" w:styleId="FootnoteReference">
    <w:name w:val="footnote reference"/>
    <w:basedOn w:val="DefaultParagraphFont"/>
    <w:uiPriority w:val="99"/>
    <w:semiHidden/>
    <w:unhideWhenUsed/>
    <w:rsid w:val="00611A34"/>
    <w:rPr>
      <w:vertAlign w:val="superscript"/>
    </w:rPr>
  </w:style>
  <w:style w:type="paragraph" w:styleId="Revision">
    <w:name w:val="Revision"/>
    <w:hidden/>
    <w:uiPriority w:val="99"/>
    <w:semiHidden/>
    <w:rsid w:val="003818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245">
      <w:bodyDiv w:val="1"/>
      <w:marLeft w:val="0"/>
      <w:marRight w:val="0"/>
      <w:marTop w:val="0"/>
      <w:marBottom w:val="0"/>
      <w:divBdr>
        <w:top w:val="none" w:sz="0" w:space="0" w:color="auto"/>
        <w:left w:val="none" w:sz="0" w:space="0" w:color="auto"/>
        <w:bottom w:val="none" w:sz="0" w:space="0" w:color="auto"/>
        <w:right w:val="none" w:sz="0" w:space="0" w:color="auto"/>
      </w:divBdr>
      <w:divsChild>
        <w:div w:id="688718321">
          <w:marLeft w:val="0"/>
          <w:marRight w:val="0"/>
          <w:marTop w:val="0"/>
          <w:marBottom w:val="0"/>
          <w:divBdr>
            <w:top w:val="none" w:sz="0" w:space="0" w:color="auto"/>
            <w:left w:val="none" w:sz="0" w:space="0" w:color="auto"/>
            <w:bottom w:val="none" w:sz="0" w:space="0" w:color="auto"/>
            <w:right w:val="none" w:sz="0" w:space="0" w:color="auto"/>
          </w:divBdr>
          <w:divsChild>
            <w:div w:id="1691368276">
              <w:marLeft w:val="0"/>
              <w:marRight w:val="0"/>
              <w:marTop w:val="0"/>
              <w:marBottom w:val="0"/>
              <w:divBdr>
                <w:top w:val="none" w:sz="0" w:space="0" w:color="auto"/>
                <w:left w:val="none" w:sz="0" w:space="0" w:color="auto"/>
                <w:bottom w:val="none" w:sz="0" w:space="0" w:color="auto"/>
                <w:right w:val="none" w:sz="0" w:space="0" w:color="auto"/>
              </w:divBdr>
              <w:divsChild>
                <w:div w:id="2349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5809">
      <w:bodyDiv w:val="1"/>
      <w:marLeft w:val="0"/>
      <w:marRight w:val="0"/>
      <w:marTop w:val="0"/>
      <w:marBottom w:val="0"/>
      <w:divBdr>
        <w:top w:val="none" w:sz="0" w:space="0" w:color="auto"/>
        <w:left w:val="none" w:sz="0" w:space="0" w:color="auto"/>
        <w:bottom w:val="none" w:sz="0" w:space="0" w:color="auto"/>
        <w:right w:val="none" w:sz="0" w:space="0" w:color="auto"/>
      </w:divBdr>
    </w:div>
    <w:div w:id="1444500446">
      <w:bodyDiv w:val="1"/>
      <w:marLeft w:val="0"/>
      <w:marRight w:val="0"/>
      <w:marTop w:val="0"/>
      <w:marBottom w:val="0"/>
      <w:divBdr>
        <w:top w:val="none" w:sz="0" w:space="0" w:color="auto"/>
        <w:left w:val="none" w:sz="0" w:space="0" w:color="auto"/>
        <w:bottom w:val="none" w:sz="0" w:space="0" w:color="auto"/>
        <w:right w:val="none" w:sz="0" w:space="0" w:color="auto"/>
      </w:divBdr>
      <w:divsChild>
        <w:div w:id="1136068574">
          <w:marLeft w:val="0"/>
          <w:marRight w:val="0"/>
          <w:marTop w:val="0"/>
          <w:marBottom w:val="0"/>
          <w:divBdr>
            <w:top w:val="none" w:sz="0" w:space="0" w:color="auto"/>
            <w:left w:val="none" w:sz="0" w:space="0" w:color="auto"/>
            <w:bottom w:val="none" w:sz="0" w:space="0" w:color="auto"/>
            <w:right w:val="none" w:sz="0" w:space="0" w:color="auto"/>
          </w:divBdr>
          <w:divsChild>
            <w:div w:id="1722560187">
              <w:marLeft w:val="0"/>
              <w:marRight w:val="0"/>
              <w:marTop w:val="0"/>
              <w:marBottom w:val="0"/>
              <w:divBdr>
                <w:top w:val="none" w:sz="0" w:space="0" w:color="auto"/>
                <w:left w:val="none" w:sz="0" w:space="0" w:color="auto"/>
                <w:bottom w:val="none" w:sz="0" w:space="0" w:color="auto"/>
                <w:right w:val="none" w:sz="0" w:space="0" w:color="auto"/>
              </w:divBdr>
              <w:divsChild>
                <w:div w:id="9784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1374">
      <w:bodyDiv w:val="1"/>
      <w:marLeft w:val="0"/>
      <w:marRight w:val="0"/>
      <w:marTop w:val="0"/>
      <w:marBottom w:val="0"/>
      <w:divBdr>
        <w:top w:val="none" w:sz="0" w:space="0" w:color="auto"/>
        <w:left w:val="none" w:sz="0" w:space="0" w:color="auto"/>
        <w:bottom w:val="none" w:sz="0" w:space="0" w:color="auto"/>
        <w:right w:val="none" w:sz="0" w:space="0" w:color="auto"/>
      </w:divBdr>
      <w:divsChild>
        <w:div w:id="92426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ad-as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78E0CBE29C144BA6F67D4FA0AD52D" ma:contentTypeVersion="11" ma:contentTypeDescription="Create a new document." ma:contentTypeScope="" ma:versionID="a977fc4c8b238e3fd5a2d94d78fff862">
  <xsd:schema xmlns:xsd="http://www.w3.org/2001/XMLSchema" xmlns:xs="http://www.w3.org/2001/XMLSchema" xmlns:p="http://schemas.microsoft.com/office/2006/metadata/properties" xmlns:ns2="ff6db33a-0164-4f9e-b4f7-f0baeae8679c" xmlns:ns3="76acbe9c-3104-422b-8183-b63ba6878ac4" targetNamespace="http://schemas.microsoft.com/office/2006/metadata/properties" ma:root="true" ma:fieldsID="48962a9bdb196833e0f1b00cbb3261a0" ns2:_="" ns3:_="">
    <xsd:import namespace="ff6db33a-0164-4f9e-b4f7-f0baeae8679c"/>
    <xsd:import namespace="76acbe9c-3104-422b-8183-b63ba6878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db33a-0164-4f9e-b4f7-f0baeae86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cbe9c-3104-422b-8183-b63ba6878a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7500-6CF7-447F-8C0D-AAD851E3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db33a-0164-4f9e-b4f7-f0baeae8679c"/>
    <ds:schemaRef ds:uri="76acbe9c-3104-422b-8183-b63ba6878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8DFED-7D1A-4FA2-A770-C8F03B9D401E}">
  <ds:schemaRefs>
    <ds:schemaRef ds:uri="http://schemas.microsoft.com/sharepoint/v3/contenttype/forms"/>
  </ds:schemaRefs>
</ds:datastoreItem>
</file>

<file path=customXml/itemProps3.xml><?xml version="1.0" encoding="utf-8"?>
<ds:datastoreItem xmlns:ds="http://schemas.openxmlformats.org/officeDocument/2006/customXml" ds:itemID="{11633D4C-C6A5-4528-87FC-5E4BFCEB61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28EF57-696A-9740-A875-07CC8A54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2508</Words>
  <Characters>14976</Characters>
  <Application>Microsoft Office Word</Application>
  <DocSecurity>0</DocSecurity>
  <Lines>282</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Koval</dc:creator>
  <cp:keywords/>
  <dc:description/>
  <cp:lastModifiedBy>Richard Belzile</cp:lastModifiedBy>
  <cp:revision>2</cp:revision>
  <dcterms:created xsi:type="dcterms:W3CDTF">2025-11-14T16:54:00Z</dcterms:created>
  <dcterms:modified xsi:type="dcterms:W3CDTF">2025-11-14T16:54:00Z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0x010100D1678E0CBE29C144BA6F67D4FA0AD52D</vt:lpwstr>
  </property>
</Properties>
</file>